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9FF5" w14:textId="44373D37" w:rsidR="007271D6" w:rsidRDefault="007271D6" w:rsidP="000275A3">
      <w:pPr>
        <w:spacing w:after="0" w:line="240" w:lineRule="auto"/>
        <w:jc w:val="center"/>
        <w:rPr>
          <w:b/>
          <w:bCs/>
        </w:rPr>
      </w:pPr>
      <w:r w:rsidRPr="00D84AB9">
        <w:rPr>
          <w:noProof/>
        </w:rPr>
        <w:drawing>
          <wp:anchor distT="0" distB="0" distL="114300" distR="114300" simplePos="0" relativeHeight="251659264" behindDoc="1" locked="0" layoutInCell="1" allowOverlap="1" wp14:anchorId="16343E33" wp14:editId="288CA77B">
            <wp:simplePos x="0" y="0"/>
            <wp:positionH relativeFrom="margin">
              <wp:posOffset>-77373</wp:posOffset>
            </wp:positionH>
            <wp:positionV relativeFrom="paragraph">
              <wp:posOffset>391</wp:posOffset>
            </wp:positionV>
            <wp:extent cx="1661160" cy="882650"/>
            <wp:effectExtent l="0" t="0" r="0" b="0"/>
            <wp:wrapTight wrapText="bothSides">
              <wp:wrapPolygon edited="0">
                <wp:start x="0" y="0"/>
                <wp:lineTo x="0" y="20978"/>
                <wp:lineTo x="21303" y="20978"/>
                <wp:lineTo x="21303" y="0"/>
                <wp:lineTo x="0" y="0"/>
              </wp:wrapPolygon>
            </wp:wrapTight>
            <wp:docPr id="1648440784" name="Image 1" descr="Une image contenant texte, capture d’écran, logiciel, Icône d’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40784" name="Image 1" descr="Une image contenant texte, capture d’écran, logiciel, Icône d’ordinateur&#10;&#10;Description générée automatiquement"/>
                    <pic:cNvPicPr/>
                  </pic:nvPicPr>
                  <pic:blipFill rotWithShape="1">
                    <a:blip r:embed="rId11" cstate="print">
                      <a:extLst>
                        <a:ext uri="{28A0092B-C50C-407E-A947-70E740481C1C}">
                          <a14:useLocalDpi xmlns:a14="http://schemas.microsoft.com/office/drawing/2010/main" val="0"/>
                        </a:ext>
                      </a:extLst>
                    </a:blip>
                    <a:srcRect l="25913" t="31354" r="26605" b="23783"/>
                    <a:stretch/>
                  </pic:blipFill>
                  <pic:spPr bwMode="auto">
                    <a:xfrm>
                      <a:off x="0" y="0"/>
                      <a:ext cx="1661160" cy="882650"/>
                    </a:xfrm>
                    <a:prstGeom prst="rect">
                      <a:avLst/>
                    </a:prstGeom>
                    <a:ln>
                      <a:noFill/>
                    </a:ln>
                    <a:extLst>
                      <a:ext uri="{53640926-AAD7-44D8-BBD7-CCE9431645EC}">
                        <a14:shadowObscured xmlns:a14="http://schemas.microsoft.com/office/drawing/2010/main"/>
                      </a:ext>
                    </a:extLst>
                  </pic:spPr>
                </pic:pic>
              </a:graphicData>
            </a:graphic>
          </wp:anchor>
        </w:drawing>
      </w:r>
    </w:p>
    <w:p w14:paraId="71A35BED" w14:textId="77777777" w:rsidR="007271D6" w:rsidRDefault="007271D6" w:rsidP="000275A3">
      <w:pPr>
        <w:spacing w:after="0" w:line="240" w:lineRule="auto"/>
        <w:jc w:val="center"/>
        <w:rPr>
          <w:b/>
          <w:bCs/>
        </w:rPr>
      </w:pPr>
    </w:p>
    <w:p w14:paraId="65719D5C" w14:textId="77777777" w:rsidR="007271D6" w:rsidRDefault="007271D6" w:rsidP="000275A3">
      <w:pPr>
        <w:spacing w:after="0" w:line="240" w:lineRule="auto"/>
        <w:jc w:val="center"/>
        <w:rPr>
          <w:b/>
          <w:bCs/>
        </w:rPr>
      </w:pPr>
    </w:p>
    <w:p w14:paraId="13CB243A" w14:textId="77777777" w:rsidR="007271D6" w:rsidRDefault="007271D6" w:rsidP="000275A3">
      <w:pPr>
        <w:spacing w:after="0" w:line="240" w:lineRule="auto"/>
        <w:jc w:val="center"/>
        <w:rPr>
          <w:b/>
          <w:bCs/>
        </w:rPr>
      </w:pPr>
    </w:p>
    <w:p w14:paraId="01FFDFF0" w14:textId="77777777" w:rsidR="007271D6" w:rsidRDefault="007271D6" w:rsidP="000275A3">
      <w:pPr>
        <w:spacing w:after="0" w:line="240" w:lineRule="auto"/>
        <w:jc w:val="center"/>
        <w:rPr>
          <w:b/>
          <w:bCs/>
        </w:rPr>
      </w:pPr>
    </w:p>
    <w:p w14:paraId="0D3D7F98" w14:textId="77777777" w:rsidR="007271D6" w:rsidRDefault="007271D6" w:rsidP="000275A3">
      <w:pPr>
        <w:spacing w:after="0" w:line="240" w:lineRule="auto"/>
        <w:jc w:val="center"/>
        <w:rPr>
          <w:b/>
          <w:bCs/>
        </w:rPr>
      </w:pPr>
    </w:p>
    <w:p w14:paraId="7702A463" w14:textId="0B54A351" w:rsidR="00247598" w:rsidRPr="007271D6" w:rsidRDefault="00247598" w:rsidP="000275A3">
      <w:pPr>
        <w:spacing w:after="0" w:line="240" w:lineRule="auto"/>
        <w:jc w:val="center"/>
        <w:rPr>
          <w:b/>
          <w:bCs/>
          <w:sz w:val="24"/>
          <w:szCs w:val="24"/>
        </w:rPr>
      </w:pPr>
      <w:r w:rsidRPr="007271D6">
        <w:rPr>
          <w:b/>
          <w:bCs/>
          <w:sz w:val="24"/>
          <w:szCs w:val="24"/>
        </w:rPr>
        <w:t xml:space="preserve">Etude sur la participation collective des familles </w:t>
      </w:r>
      <w:r w:rsidRPr="007271D6">
        <w:rPr>
          <w:b/>
          <w:bCs/>
          <w:sz w:val="24"/>
          <w:szCs w:val="24"/>
        </w:rPr>
        <w:br/>
        <w:t>en protection de l’enfance</w:t>
      </w:r>
    </w:p>
    <w:p w14:paraId="580CF1E8" w14:textId="77777777" w:rsidR="007271D6" w:rsidRDefault="007271D6" w:rsidP="000275A3">
      <w:pPr>
        <w:spacing w:after="0" w:line="240" w:lineRule="auto"/>
        <w:jc w:val="center"/>
        <w:rPr>
          <w:b/>
          <w:bCs/>
        </w:rPr>
      </w:pPr>
    </w:p>
    <w:p w14:paraId="12DD831B" w14:textId="1E5383D6" w:rsidR="007271D6" w:rsidRPr="000275A3" w:rsidRDefault="007271D6" w:rsidP="000275A3">
      <w:pPr>
        <w:spacing w:after="0" w:line="240" w:lineRule="auto"/>
        <w:jc w:val="center"/>
        <w:rPr>
          <w:b/>
          <w:bCs/>
        </w:rPr>
      </w:pPr>
      <w:r>
        <w:rPr>
          <w:b/>
          <w:bCs/>
        </w:rPr>
        <w:t>Présentation du projet d’étude – juin 2026</w:t>
      </w:r>
    </w:p>
    <w:p w14:paraId="55F84F4C" w14:textId="77777777" w:rsidR="00247598" w:rsidRPr="000275A3" w:rsidRDefault="00247598" w:rsidP="000275A3">
      <w:pPr>
        <w:spacing w:after="0" w:line="240" w:lineRule="auto"/>
        <w:jc w:val="both"/>
        <w:rPr>
          <w:b/>
          <w:bCs/>
        </w:rPr>
      </w:pPr>
    </w:p>
    <w:p w14:paraId="7AD07074" w14:textId="77777777" w:rsidR="00B4140C" w:rsidRDefault="00B4140C" w:rsidP="000275A3">
      <w:pPr>
        <w:spacing w:after="0" w:line="240" w:lineRule="auto"/>
        <w:jc w:val="both"/>
        <w:rPr>
          <w:b/>
          <w:bCs/>
        </w:rPr>
      </w:pPr>
    </w:p>
    <w:p w14:paraId="7976B02F" w14:textId="287D3308" w:rsidR="000275A3" w:rsidRDefault="000275A3" w:rsidP="000275A3">
      <w:pPr>
        <w:pStyle w:val="Paragraphedeliste"/>
        <w:numPr>
          <w:ilvl w:val="0"/>
          <w:numId w:val="7"/>
        </w:numPr>
        <w:spacing w:after="0" w:line="240" w:lineRule="auto"/>
        <w:jc w:val="both"/>
        <w:rPr>
          <w:b/>
          <w:bCs/>
        </w:rPr>
      </w:pPr>
      <w:r>
        <w:rPr>
          <w:b/>
          <w:bCs/>
        </w:rPr>
        <w:t>Contexte</w:t>
      </w:r>
    </w:p>
    <w:p w14:paraId="742D4456" w14:textId="77777777" w:rsidR="000275A3" w:rsidRPr="000275A3" w:rsidRDefault="000275A3" w:rsidP="000275A3">
      <w:pPr>
        <w:pStyle w:val="Paragraphedeliste"/>
        <w:spacing w:after="0" w:line="240" w:lineRule="auto"/>
        <w:jc w:val="both"/>
        <w:rPr>
          <w:b/>
          <w:bCs/>
        </w:rPr>
      </w:pPr>
    </w:p>
    <w:p w14:paraId="236CA2A6" w14:textId="6BF3CE57" w:rsidR="007474AB" w:rsidRPr="000275A3" w:rsidRDefault="00015588" w:rsidP="000275A3">
      <w:pPr>
        <w:spacing w:after="0" w:line="240" w:lineRule="auto"/>
        <w:jc w:val="both"/>
      </w:pPr>
      <w:r>
        <w:t xml:space="preserve">La </w:t>
      </w:r>
      <w:r w:rsidR="007474AB" w:rsidRPr="000275A3">
        <w:t>participation collective des familles</w:t>
      </w:r>
      <w:r w:rsidR="000275A3" w:rsidRPr="000275A3">
        <w:t xml:space="preserve"> </w:t>
      </w:r>
      <w:r w:rsidR="007474AB" w:rsidRPr="000275A3">
        <w:t>reste limitée à l’échelle des structures et des départements. Dans le contexte spécifique de la protection de l’enfance, les professionnels expriment les contradictions rencontrées entre l’obligation de faire participer les familles, notamment au sein des CVS, et les prérogatives de protection des enfants et des jeunes accompagnés.</w:t>
      </w:r>
    </w:p>
    <w:p w14:paraId="6D2B3919" w14:textId="48CA5B82" w:rsidR="007474AB" w:rsidRPr="000275A3" w:rsidRDefault="000275A3" w:rsidP="000275A3">
      <w:pPr>
        <w:spacing w:after="0" w:line="240" w:lineRule="auto"/>
        <w:jc w:val="both"/>
      </w:pPr>
      <w:r w:rsidRPr="000275A3">
        <w:t>Renforcer la participation des familles semble pourtant essentiel pour mieux accompagner les enfants et les jeunes en protection de l’enfance, pour faire évoluer les pratiques des professionnels et pour améliorer l’efficacité des politiques publiques.</w:t>
      </w:r>
    </w:p>
    <w:p w14:paraId="5666BE8B" w14:textId="77777777" w:rsidR="00B4140C" w:rsidRDefault="00B4140C" w:rsidP="000275A3">
      <w:pPr>
        <w:spacing w:after="0" w:line="240" w:lineRule="auto"/>
        <w:jc w:val="both"/>
        <w:rPr>
          <w:b/>
          <w:bCs/>
        </w:rPr>
      </w:pPr>
    </w:p>
    <w:p w14:paraId="45993644" w14:textId="32FDDDB5" w:rsidR="000275A3" w:rsidRDefault="000275A3" w:rsidP="000275A3">
      <w:pPr>
        <w:pStyle w:val="Paragraphedeliste"/>
        <w:numPr>
          <w:ilvl w:val="0"/>
          <w:numId w:val="7"/>
        </w:numPr>
        <w:spacing w:after="0" w:line="240" w:lineRule="auto"/>
        <w:jc w:val="both"/>
        <w:rPr>
          <w:b/>
          <w:bCs/>
        </w:rPr>
      </w:pPr>
      <w:r>
        <w:rPr>
          <w:b/>
          <w:bCs/>
        </w:rPr>
        <w:t>Objectifs</w:t>
      </w:r>
    </w:p>
    <w:p w14:paraId="61F48961" w14:textId="77777777" w:rsidR="000275A3" w:rsidRPr="000275A3" w:rsidRDefault="000275A3" w:rsidP="000275A3">
      <w:pPr>
        <w:pStyle w:val="Paragraphedeliste"/>
        <w:spacing w:after="0" w:line="240" w:lineRule="auto"/>
        <w:jc w:val="both"/>
        <w:rPr>
          <w:b/>
          <w:bCs/>
        </w:rPr>
      </w:pPr>
    </w:p>
    <w:p w14:paraId="78F92F89" w14:textId="182736A9" w:rsidR="000275A3" w:rsidRPr="000275A3" w:rsidRDefault="00581198" w:rsidP="000275A3">
      <w:pPr>
        <w:spacing w:after="0" w:line="240" w:lineRule="auto"/>
        <w:jc w:val="both"/>
      </w:pPr>
      <w:r>
        <w:t xml:space="preserve">Dans </w:t>
      </w:r>
      <w:proofErr w:type="spellStart"/>
      <w:r>
        <w:t>la</w:t>
      </w:r>
      <w:proofErr w:type="spellEnd"/>
      <w:r>
        <w:t xml:space="preserve"> continuité de ses projets et</w:t>
      </w:r>
      <w:r w:rsidR="00CD37EE">
        <w:t xml:space="preserve"> de</w:t>
      </w:r>
      <w:r w:rsidR="00B4140C" w:rsidRPr="000275A3">
        <w:t xml:space="preserve"> son expertise sur la participation des enfants et des jeunes protégés</w:t>
      </w:r>
      <w:r w:rsidR="00B4140C" w:rsidRPr="000275A3">
        <w:rPr>
          <w:rStyle w:val="Appelnotedebasdep"/>
        </w:rPr>
        <w:footnoteReference w:id="1"/>
      </w:r>
      <w:r w:rsidR="00B4140C" w:rsidRPr="000275A3">
        <w:t>, l’Ansa réalise en 2026</w:t>
      </w:r>
      <w:r w:rsidR="00B4140C" w:rsidRPr="000275A3">
        <w:rPr>
          <w:b/>
          <w:bCs/>
        </w:rPr>
        <w:t xml:space="preserve"> </w:t>
      </w:r>
      <w:r w:rsidR="00B4140C" w:rsidRPr="000275A3">
        <w:t>une étude en partenariat avec la DGCS sur les pratiques de mobilisation des familles et d’animation de leur participation collective en protection de l’enfance</w:t>
      </w:r>
      <w:r w:rsidR="000275A3" w:rsidRPr="000275A3">
        <w:t>, afin de</w:t>
      </w:r>
      <w:r w:rsidR="00944BAA">
        <w:t> :</w:t>
      </w:r>
    </w:p>
    <w:p w14:paraId="461D6744" w14:textId="7345AB01" w:rsidR="00B4140C" w:rsidRPr="000275A3" w:rsidRDefault="00B4140C" w:rsidP="000275A3">
      <w:pPr>
        <w:pStyle w:val="Paragraphedeliste"/>
        <w:numPr>
          <w:ilvl w:val="0"/>
          <w:numId w:val="4"/>
        </w:numPr>
        <w:spacing w:after="0" w:line="240" w:lineRule="auto"/>
        <w:jc w:val="both"/>
      </w:pPr>
      <w:proofErr w:type="gramStart"/>
      <w:r w:rsidRPr="000275A3">
        <w:t>documenter</w:t>
      </w:r>
      <w:proofErr w:type="gramEnd"/>
      <w:r w:rsidRPr="000275A3">
        <w:t xml:space="preserve"> les enjeux de la participation collective des familles en protection de l’enfance :</w:t>
      </w:r>
    </w:p>
    <w:p w14:paraId="7771C8D0" w14:textId="7E0E16CF" w:rsidR="00B4140C" w:rsidRPr="000275A3" w:rsidRDefault="00B4140C" w:rsidP="000275A3">
      <w:pPr>
        <w:pStyle w:val="Paragraphedeliste"/>
        <w:numPr>
          <w:ilvl w:val="1"/>
          <w:numId w:val="4"/>
        </w:numPr>
        <w:spacing w:after="0" w:line="240" w:lineRule="auto"/>
        <w:jc w:val="both"/>
      </w:pPr>
      <w:proofErr w:type="gramStart"/>
      <w:r w:rsidRPr="000275A3">
        <w:t>les</w:t>
      </w:r>
      <w:proofErr w:type="gramEnd"/>
      <w:r w:rsidRPr="000275A3">
        <w:t xml:space="preserve"> objectifs et les intérêts pour les familles, pour les enfants</w:t>
      </w:r>
      <w:r w:rsidR="004E0EED" w:rsidRPr="000275A3">
        <w:t>,</w:t>
      </w:r>
      <w:r w:rsidRPr="000275A3">
        <w:t xml:space="preserve"> pour les professionnels</w:t>
      </w:r>
      <w:r w:rsidR="004E0EED" w:rsidRPr="000275A3">
        <w:t xml:space="preserve">, </w:t>
      </w:r>
      <w:r w:rsidR="004E0EED" w:rsidRPr="000275A3">
        <w:rPr>
          <w:rFonts w:cs="Calibri"/>
        </w:rPr>
        <w:t>et pour faire évoluer les pratiques et les politiques de protection de l’enfance </w:t>
      </w:r>
    </w:p>
    <w:p w14:paraId="5B688497" w14:textId="77777777" w:rsidR="00B4140C" w:rsidRPr="000275A3" w:rsidRDefault="00B4140C" w:rsidP="000275A3">
      <w:pPr>
        <w:pStyle w:val="Paragraphedeliste"/>
        <w:numPr>
          <w:ilvl w:val="1"/>
          <w:numId w:val="4"/>
        </w:numPr>
        <w:spacing w:after="0" w:line="240" w:lineRule="auto"/>
        <w:jc w:val="both"/>
      </w:pPr>
      <w:proofErr w:type="gramStart"/>
      <w:r w:rsidRPr="000275A3">
        <w:t>les</w:t>
      </w:r>
      <w:proofErr w:type="gramEnd"/>
      <w:r w:rsidRPr="000275A3">
        <w:t xml:space="preserve"> limites et les freins à la mise en œuvre</w:t>
      </w:r>
    </w:p>
    <w:p w14:paraId="6DD3115C" w14:textId="77777777" w:rsidR="00B4140C" w:rsidRPr="000275A3" w:rsidRDefault="00B4140C" w:rsidP="000275A3">
      <w:pPr>
        <w:pStyle w:val="Paragraphedeliste"/>
        <w:numPr>
          <w:ilvl w:val="1"/>
          <w:numId w:val="4"/>
        </w:numPr>
        <w:spacing w:after="0" w:line="240" w:lineRule="auto"/>
        <w:jc w:val="both"/>
      </w:pPr>
      <w:proofErr w:type="gramStart"/>
      <w:r w:rsidRPr="000275A3">
        <w:t>les</w:t>
      </w:r>
      <w:proofErr w:type="gramEnd"/>
      <w:r w:rsidRPr="000275A3">
        <w:t xml:space="preserve"> conditions de réussite</w:t>
      </w:r>
    </w:p>
    <w:p w14:paraId="01408AA7" w14:textId="016F9FAD" w:rsidR="00B4140C" w:rsidRPr="000275A3" w:rsidRDefault="00B4140C" w:rsidP="000275A3">
      <w:pPr>
        <w:pStyle w:val="Paragraphedeliste"/>
        <w:numPr>
          <w:ilvl w:val="0"/>
          <w:numId w:val="4"/>
        </w:numPr>
        <w:spacing w:after="0" w:line="240" w:lineRule="auto"/>
        <w:jc w:val="both"/>
      </w:pPr>
      <w:proofErr w:type="gramStart"/>
      <w:r w:rsidRPr="000275A3">
        <w:t>valoriser</w:t>
      </w:r>
      <w:proofErr w:type="gramEnd"/>
      <w:r w:rsidRPr="000275A3">
        <w:t xml:space="preserve"> </w:t>
      </w:r>
      <w:proofErr w:type="gramStart"/>
      <w:r w:rsidRPr="000275A3">
        <w:t>des</w:t>
      </w:r>
      <w:r w:rsidR="00AF6D35" w:rsidRPr="000275A3">
        <w:t xml:space="preserve">  démarches</w:t>
      </w:r>
      <w:proofErr w:type="gramEnd"/>
      <w:r w:rsidR="00AF6D35" w:rsidRPr="000275A3">
        <w:t xml:space="preserve"> et des</w:t>
      </w:r>
      <w:r w:rsidRPr="000275A3">
        <w:t xml:space="preserve"> pratiques inspirantes sur le sujet, portées par différents types d’acteurs (</w:t>
      </w:r>
      <w:r w:rsidR="004E0EED" w:rsidRPr="000275A3">
        <w:rPr>
          <w:rFonts w:cs="Calibri"/>
        </w:rPr>
        <w:t>établissements d’accueil, institutions, associations représentantes des personnes concernées</w:t>
      </w:r>
      <w:r w:rsidR="004E0EED" w:rsidRPr="000275A3">
        <w:t xml:space="preserve"> </w:t>
      </w:r>
      <w:r w:rsidRPr="000275A3">
        <w:t>…) et à différentes échelles : nationale, départementale et locale</w:t>
      </w:r>
      <w:r w:rsidR="004E0EED" w:rsidRPr="000275A3">
        <w:t>.</w:t>
      </w:r>
    </w:p>
    <w:p w14:paraId="60218179" w14:textId="77777777" w:rsidR="00B4140C" w:rsidRDefault="00B4140C" w:rsidP="000275A3">
      <w:pPr>
        <w:spacing w:after="0" w:line="240" w:lineRule="auto"/>
        <w:jc w:val="both"/>
      </w:pPr>
    </w:p>
    <w:p w14:paraId="3EE420DC" w14:textId="029BF80D" w:rsidR="000275A3" w:rsidRPr="000275A3" w:rsidRDefault="000275A3" w:rsidP="000275A3">
      <w:pPr>
        <w:pStyle w:val="Paragraphedeliste"/>
        <w:numPr>
          <w:ilvl w:val="0"/>
          <w:numId w:val="7"/>
        </w:numPr>
        <w:spacing w:after="0" w:line="240" w:lineRule="auto"/>
        <w:jc w:val="both"/>
        <w:rPr>
          <w:b/>
          <w:bCs/>
        </w:rPr>
      </w:pPr>
      <w:r w:rsidRPr="000275A3">
        <w:rPr>
          <w:b/>
          <w:bCs/>
        </w:rPr>
        <w:t>Déroulement</w:t>
      </w:r>
    </w:p>
    <w:p w14:paraId="10785AEA" w14:textId="77777777" w:rsidR="000275A3" w:rsidRPr="000275A3" w:rsidRDefault="000275A3" w:rsidP="000275A3">
      <w:pPr>
        <w:pStyle w:val="Paragraphedeliste"/>
        <w:spacing w:after="0" w:line="240" w:lineRule="auto"/>
        <w:jc w:val="both"/>
      </w:pPr>
    </w:p>
    <w:p w14:paraId="07B213D3" w14:textId="5E4CA2AE" w:rsidR="00B4140C" w:rsidRPr="000275A3" w:rsidRDefault="00B4140C" w:rsidP="000275A3">
      <w:pPr>
        <w:spacing w:after="0" w:line="240" w:lineRule="auto"/>
        <w:jc w:val="both"/>
      </w:pPr>
      <w:r w:rsidRPr="000275A3">
        <w:t xml:space="preserve">Cette étude s’appuie sur une série d’entretiens avec des acteurs locaux et nationaux. </w:t>
      </w:r>
      <w:r w:rsidR="004E0EED" w:rsidRPr="000275A3">
        <w:t>Les enseignements de l’étude et les pistes de travail seront enrichis lors d’un comité de suivi national (automne 2026). L’étude sera ensuite diffusée largement via l’organisation d’un webinaire (fin 2026).</w:t>
      </w:r>
    </w:p>
    <w:p w14:paraId="0ECFE105" w14:textId="77777777" w:rsidR="00AF6D35" w:rsidRPr="000275A3" w:rsidRDefault="00AF6D35" w:rsidP="000275A3">
      <w:pPr>
        <w:spacing w:after="0" w:line="240" w:lineRule="auto"/>
        <w:jc w:val="both"/>
      </w:pPr>
    </w:p>
    <w:p w14:paraId="23F4F8B7" w14:textId="16B2637E" w:rsidR="00AF6D35" w:rsidRPr="000275A3" w:rsidRDefault="00AF6D35" w:rsidP="000275A3">
      <w:pPr>
        <w:spacing w:after="0" w:line="240" w:lineRule="auto"/>
        <w:jc w:val="both"/>
      </w:pPr>
      <w:r w:rsidRPr="000275A3">
        <w:t xml:space="preserve">Lors de la première phase de l’étude (fin 2025-début 2026), plusieurs acteurs nationaux ont été rencontrés (fédérations associatives, institutions, représentants des Départements, etc.) : ONPE, </w:t>
      </w:r>
      <w:r w:rsidRPr="000275A3">
        <w:lastRenderedPageBreak/>
        <w:t xml:space="preserve">CNPE, CNAPE, </w:t>
      </w:r>
      <w:proofErr w:type="spellStart"/>
      <w:r w:rsidRPr="000275A3">
        <w:t>Uniopss</w:t>
      </w:r>
      <w:proofErr w:type="spellEnd"/>
      <w:r w:rsidRPr="000275A3">
        <w:t xml:space="preserve">, GEPSO, Fondation Apprentis d'Auteuil, ATD Quart Monde, SOS Petits Princes, Départements de France, </w:t>
      </w:r>
      <w:proofErr w:type="spellStart"/>
      <w:r w:rsidRPr="000275A3">
        <w:t>Andass</w:t>
      </w:r>
      <w:proofErr w:type="spellEnd"/>
      <w:r w:rsidRPr="000275A3">
        <w:t>…</w:t>
      </w:r>
    </w:p>
    <w:p w14:paraId="77749FD4" w14:textId="77777777" w:rsidR="00AF6D35" w:rsidRPr="000275A3" w:rsidRDefault="00AF6D35" w:rsidP="000275A3">
      <w:pPr>
        <w:spacing w:after="0" w:line="240" w:lineRule="auto"/>
        <w:jc w:val="both"/>
      </w:pPr>
    </w:p>
    <w:p w14:paraId="5A87EBAA" w14:textId="5A15EFD2" w:rsidR="007474AB" w:rsidRPr="000275A3" w:rsidRDefault="00AF6D35" w:rsidP="000275A3">
      <w:pPr>
        <w:spacing w:after="0" w:line="240" w:lineRule="auto"/>
        <w:jc w:val="both"/>
      </w:pPr>
      <w:r w:rsidRPr="000275A3">
        <w:t>Cette première phase a permis d’affiner les enjeux de l’étude, de diffuser un appel à repérage d’initiatives locales et de préparer la deuxième phase d’entretiens avec des acteurs locaux porteurs de démarches de participation (encore en cours début juin 2026). Elle a ainsi permis de repér</w:t>
      </w:r>
      <w:r w:rsidR="007474AB" w:rsidRPr="000275A3">
        <w:t>er</w:t>
      </w:r>
      <w:r w:rsidRPr="000275A3">
        <w:t xml:space="preserve"> des acteurs engagés dans des démarches de participation collectives sur différents territoires : </w:t>
      </w:r>
      <w:r w:rsidR="007474AB" w:rsidRPr="000275A3">
        <w:t>Alsace, Aube, Finistère, Gard, Gironde, Meurthe-et-Moselle, Moselle, Nord, Paris, Saône et Loire, Seine-Saint-Denis, Vienne…</w:t>
      </w:r>
    </w:p>
    <w:p w14:paraId="2989A243" w14:textId="3D09E4CC" w:rsidR="00B4140C" w:rsidRPr="000275A3" w:rsidRDefault="00B4140C" w:rsidP="000275A3">
      <w:pPr>
        <w:spacing w:after="0" w:line="240" w:lineRule="auto"/>
        <w:jc w:val="both"/>
      </w:pPr>
    </w:p>
    <w:p w14:paraId="537F1FE5" w14:textId="1DEAB357" w:rsidR="000275A3" w:rsidRPr="000275A3" w:rsidRDefault="000275A3" w:rsidP="000275A3">
      <w:pPr>
        <w:pStyle w:val="Paragraphedeliste"/>
        <w:numPr>
          <w:ilvl w:val="0"/>
          <w:numId w:val="7"/>
        </w:numPr>
        <w:spacing w:after="0" w:line="240" w:lineRule="auto"/>
        <w:jc w:val="both"/>
        <w:rPr>
          <w:b/>
          <w:bCs/>
        </w:rPr>
      </w:pPr>
      <w:r w:rsidRPr="000275A3">
        <w:rPr>
          <w:b/>
          <w:bCs/>
        </w:rPr>
        <w:t>Contenu</w:t>
      </w:r>
    </w:p>
    <w:p w14:paraId="7621BCD7" w14:textId="77777777" w:rsidR="000275A3" w:rsidRDefault="000275A3" w:rsidP="000275A3">
      <w:pPr>
        <w:pStyle w:val="Paragraphedeliste"/>
        <w:spacing w:after="0" w:line="240" w:lineRule="auto"/>
        <w:jc w:val="both"/>
      </w:pPr>
    </w:p>
    <w:p w14:paraId="0817186D" w14:textId="3487A985" w:rsidR="004E0EED" w:rsidRPr="000275A3" w:rsidRDefault="004E0EED" w:rsidP="000275A3">
      <w:pPr>
        <w:spacing w:after="0" w:line="240" w:lineRule="auto"/>
        <w:jc w:val="both"/>
      </w:pPr>
      <w:r w:rsidRPr="000275A3">
        <w:t>L’étude mettra en lumière différents types de démarche :</w:t>
      </w:r>
    </w:p>
    <w:p w14:paraId="669F20EF" w14:textId="1F61B9A4" w:rsidR="00B4140C" w:rsidRPr="000275A3" w:rsidRDefault="004E0EED" w:rsidP="000275A3">
      <w:pPr>
        <w:pStyle w:val="Paragraphedeliste"/>
        <w:numPr>
          <w:ilvl w:val="0"/>
          <w:numId w:val="4"/>
        </w:numPr>
        <w:spacing w:after="0" w:line="240" w:lineRule="auto"/>
        <w:jc w:val="both"/>
      </w:pPr>
      <w:r w:rsidRPr="000275A3">
        <w:t>Co-construction et concertation</w:t>
      </w:r>
      <w:r w:rsidR="00AF6D35" w:rsidRPr="000275A3">
        <w:t xml:space="preserve"> des familles</w:t>
      </w:r>
    </w:p>
    <w:p w14:paraId="119663A4" w14:textId="2931000E" w:rsidR="004E0EED" w:rsidRPr="000275A3" w:rsidRDefault="004E0EED" w:rsidP="000275A3">
      <w:pPr>
        <w:pStyle w:val="Paragraphedeliste"/>
        <w:numPr>
          <w:ilvl w:val="0"/>
          <w:numId w:val="4"/>
        </w:numPr>
        <w:spacing w:after="0" w:line="240" w:lineRule="auto"/>
        <w:jc w:val="both"/>
      </w:pPr>
      <w:r w:rsidRPr="000275A3">
        <w:t>Consultation et information</w:t>
      </w:r>
    </w:p>
    <w:p w14:paraId="27ECEED9" w14:textId="5B20B608" w:rsidR="004E0EED" w:rsidRPr="000275A3" w:rsidRDefault="004E0EED" w:rsidP="000275A3">
      <w:pPr>
        <w:pStyle w:val="Paragraphedeliste"/>
        <w:numPr>
          <w:ilvl w:val="0"/>
          <w:numId w:val="4"/>
        </w:numPr>
        <w:spacing w:after="0" w:line="240" w:lineRule="auto"/>
        <w:jc w:val="both"/>
      </w:pPr>
      <w:r w:rsidRPr="000275A3">
        <w:t>Accompagnement collectif et développement du pouvoir d’agir.</w:t>
      </w:r>
    </w:p>
    <w:p w14:paraId="5BA0B39E" w14:textId="77777777" w:rsidR="00B4140C" w:rsidRPr="000275A3" w:rsidRDefault="00B4140C" w:rsidP="000275A3">
      <w:pPr>
        <w:spacing w:after="0" w:line="240" w:lineRule="auto"/>
        <w:jc w:val="both"/>
      </w:pPr>
    </w:p>
    <w:p w14:paraId="1B23DDEA" w14:textId="6491EE69" w:rsidR="007474AB" w:rsidRPr="000275A3" w:rsidRDefault="007474AB" w:rsidP="000275A3">
      <w:pPr>
        <w:spacing w:after="0" w:line="240" w:lineRule="auto"/>
        <w:jc w:val="both"/>
        <w:rPr>
          <w:rFonts w:cs="Calibri"/>
        </w:rPr>
      </w:pPr>
      <w:r w:rsidRPr="000275A3">
        <w:rPr>
          <w:rFonts w:cs="Calibri"/>
        </w:rPr>
        <w:t>Elle partagera à la fois des enseignements globaux et des exemples concrets de participation, en précisant les questions suivantes :</w:t>
      </w:r>
    </w:p>
    <w:p w14:paraId="4A051D85" w14:textId="77777777" w:rsidR="007474AB" w:rsidRPr="000275A3" w:rsidRDefault="007474AB" w:rsidP="000275A3">
      <w:pPr>
        <w:numPr>
          <w:ilvl w:val="0"/>
          <w:numId w:val="5"/>
        </w:numPr>
        <w:spacing w:after="0" w:line="240" w:lineRule="auto"/>
        <w:jc w:val="both"/>
        <w:rPr>
          <w:rFonts w:cs="Calibri"/>
        </w:rPr>
      </w:pPr>
      <w:r w:rsidRPr="000275A3">
        <w:rPr>
          <w:rFonts w:cs="Calibri"/>
        </w:rPr>
        <w:t xml:space="preserve">Dans quel cadre est mise en place la démarche de participation collective des familles ? quels sont les objectifs ? </w:t>
      </w:r>
    </w:p>
    <w:p w14:paraId="414A440B" w14:textId="77777777" w:rsidR="007474AB" w:rsidRPr="000275A3" w:rsidRDefault="007474AB" w:rsidP="000275A3">
      <w:pPr>
        <w:numPr>
          <w:ilvl w:val="0"/>
          <w:numId w:val="5"/>
        </w:numPr>
        <w:spacing w:after="0" w:line="240" w:lineRule="auto"/>
        <w:jc w:val="both"/>
        <w:rPr>
          <w:rFonts w:cs="Calibri"/>
        </w:rPr>
      </w:pPr>
      <w:r w:rsidRPr="000275A3">
        <w:rPr>
          <w:rFonts w:cs="Calibri"/>
        </w:rPr>
        <w:t>Comment les familles ont-elles été identifiées, informées et mobilisées ?</w:t>
      </w:r>
    </w:p>
    <w:p w14:paraId="592133D5" w14:textId="77777777" w:rsidR="007474AB" w:rsidRPr="000275A3" w:rsidRDefault="007474AB" w:rsidP="000275A3">
      <w:pPr>
        <w:numPr>
          <w:ilvl w:val="0"/>
          <w:numId w:val="5"/>
        </w:numPr>
        <w:spacing w:after="0" w:line="240" w:lineRule="auto"/>
        <w:jc w:val="both"/>
        <w:rPr>
          <w:rFonts w:cs="Calibri"/>
        </w:rPr>
      </w:pPr>
      <w:r w:rsidRPr="000275A3">
        <w:rPr>
          <w:rFonts w:cs="Calibri"/>
        </w:rPr>
        <w:t xml:space="preserve">Comment la démarche est-elle animée ? Sur quelle temporalité ? </w:t>
      </w:r>
    </w:p>
    <w:p w14:paraId="69CE6A69" w14:textId="77777777" w:rsidR="007474AB" w:rsidRPr="000275A3" w:rsidRDefault="007474AB" w:rsidP="000275A3">
      <w:pPr>
        <w:numPr>
          <w:ilvl w:val="0"/>
          <w:numId w:val="5"/>
        </w:numPr>
        <w:spacing w:after="0" w:line="240" w:lineRule="auto"/>
        <w:jc w:val="both"/>
        <w:rPr>
          <w:rFonts w:cs="Calibri"/>
        </w:rPr>
      </w:pPr>
      <w:r w:rsidRPr="000275A3">
        <w:rPr>
          <w:rFonts w:cs="Calibri"/>
        </w:rPr>
        <w:t>Comment est restitué le point de vue des familles ? Dans quel cadre ? Quelles sont les suites données ?</w:t>
      </w:r>
    </w:p>
    <w:p w14:paraId="2ED53DE6" w14:textId="77777777" w:rsidR="007474AB" w:rsidRPr="000275A3" w:rsidRDefault="007474AB" w:rsidP="000275A3">
      <w:pPr>
        <w:numPr>
          <w:ilvl w:val="0"/>
          <w:numId w:val="5"/>
        </w:numPr>
        <w:spacing w:after="0" w:line="240" w:lineRule="auto"/>
        <w:jc w:val="both"/>
        <w:rPr>
          <w:rFonts w:cs="Calibri"/>
        </w:rPr>
      </w:pPr>
      <w:r w:rsidRPr="000275A3">
        <w:rPr>
          <w:rFonts w:cs="Calibri"/>
        </w:rPr>
        <w:t>Quels sont les freins et leviers à chaque étape ?</w:t>
      </w:r>
    </w:p>
    <w:p w14:paraId="45B46EC8" w14:textId="77777777" w:rsidR="007474AB" w:rsidRPr="000275A3" w:rsidRDefault="007474AB" w:rsidP="000275A3">
      <w:pPr>
        <w:numPr>
          <w:ilvl w:val="0"/>
          <w:numId w:val="5"/>
        </w:numPr>
        <w:spacing w:after="0" w:line="240" w:lineRule="auto"/>
        <w:jc w:val="both"/>
        <w:rPr>
          <w:rFonts w:cs="Calibri"/>
        </w:rPr>
      </w:pPr>
      <w:r w:rsidRPr="000275A3">
        <w:rPr>
          <w:rFonts w:cs="Calibri"/>
        </w:rPr>
        <w:t>Quel bilan pour les familles concernées, pour les professionnels et pour faire évoluer les pratiques et les politiques de protection de l’enfance ?</w:t>
      </w:r>
    </w:p>
    <w:p w14:paraId="65AE7B1B" w14:textId="77777777" w:rsidR="00B4140C" w:rsidRDefault="00B4140C" w:rsidP="000275A3">
      <w:pPr>
        <w:spacing w:after="0" w:line="240" w:lineRule="auto"/>
        <w:jc w:val="both"/>
        <w:rPr>
          <w:b/>
          <w:bCs/>
        </w:rPr>
      </w:pPr>
    </w:p>
    <w:p w14:paraId="70A7A9D7" w14:textId="77777777" w:rsidR="009D5C54" w:rsidRPr="000275A3" w:rsidRDefault="009D5C54" w:rsidP="000275A3">
      <w:pPr>
        <w:spacing w:after="0" w:line="240" w:lineRule="auto"/>
        <w:jc w:val="both"/>
        <w:rPr>
          <w:b/>
          <w:bCs/>
        </w:rPr>
      </w:pPr>
    </w:p>
    <w:p w14:paraId="6F4BF34D" w14:textId="317FCFCB" w:rsidR="00247598" w:rsidRPr="000275A3" w:rsidRDefault="00247598" w:rsidP="000275A3">
      <w:pPr>
        <w:spacing w:after="0" w:line="240" w:lineRule="auto"/>
        <w:jc w:val="both"/>
      </w:pPr>
    </w:p>
    <w:p w14:paraId="789E2423" w14:textId="77777777" w:rsidR="00247598" w:rsidRPr="000275A3" w:rsidRDefault="00247598" w:rsidP="000275A3">
      <w:pPr>
        <w:spacing w:after="0" w:line="240" w:lineRule="auto"/>
        <w:jc w:val="both"/>
      </w:pPr>
    </w:p>
    <w:p w14:paraId="29B9CE07" w14:textId="77777777" w:rsidR="00CF3A35" w:rsidRDefault="00DF00B9" w:rsidP="00CF3A35">
      <w:pPr>
        <w:spacing w:after="0" w:line="240" w:lineRule="auto"/>
        <w:ind w:left="426" w:firstLine="3119"/>
        <w:jc w:val="both"/>
        <w:rPr>
          <w:rFonts w:cs="Calibri"/>
        </w:rPr>
      </w:pPr>
      <w:r w:rsidRPr="000A7788">
        <w:rPr>
          <w:rFonts w:cs="Calibri"/>
          <w:b/>
          <w:bCs/>
        </w:rPr>
        <w:t>Pour plus d’information</w:t>
      </w:r>
      <w:r w:rsidR="000A7788" w:rsidRPr="000A7788">
        <w:rPr>
          <w:rFonts w:cs="Calibri"/>
        </w:rPr>
        <w:t xml:space="preserve">, pour participer à l’étude </w:t>
      </w:r>
    </w:p>
    <w:p w14:paraId="03B73F2E" w14:textId="77777777" w:rsidR="00CF3A35" w:rsidRDefault="000A7788" w:rsidP="00CF3A35">
      <w:pPr>
        <w:spacing w:after="0" w:line="240" w:lineRule="auto"/>
        <w:ind w:left="426" w:firstLine="3119"/>
        <w:jc w:val="both"/>
        <w:rPr>
          <w:rFonts w:cs="Calibri"/>
        </w:rPr>
      </w:pPr>
      <w:proofErr w:type="gramStart"/>
      <w:r w:rsidRPr="000A7788">
        <w:rPr>
          <w:rFonts w:cs="Calibri"/>
        </w:rPr>
        <w:t>ou</w:t>
      </w:r>
      <w:proofErr w:type="gramEnd"/>
      <w:r w:rsidR="00085BD9" w:rsidRPr="000A7788">
        <w:rPr>
          <w:rFonts w:cs="Calibri"/>
        </w:rPr>
        <w:t xml:space="preserve"> être informé de </w:t>
      </w:r>
      <w:r w:rsidRPr="000A7788">
        <w:rPr>
          <w:rFonts w:cs="Calibri"/>
        </w:rPr>
        <w:t>s</w:t>
      </w:r>
      <w:r w:rsidR="00085BD9" w:rsidRPr="000A7788">
        <w:rPr>
          <w:rFonts w:cs="Calibri"/>
        </w:rPr>
        <w:t>a publication</w:t>
      </w:r>
      <w:r w:rsidR="00DF00B9" w:rsidRPr="000A7788">
        <w:rPr>
          <w:rFonts w:cs="Calibri"/>
        </w:rPr>
        <w:t>, contact</w:t>
      </w:r>
      <w:r w:rsidRPr="000A7788">
        <w:rPr>
          <w:rFonts w:cs="Calibri"/>
        </w:rPr>
        <w:t>er</w:t>
      </w:r>
      <w:r w:rsidR="00DF00B9" w:rsidRPr="000A7788">
        <w:rPr>
          <w:rFonts w:cs="Calibri"/>
        </w:rPr>
        <w:t xml:space="preserve"> : </w:t>
      </w:r>
    </w:p>
    <w:p w14:paraId="4DE0DEC6" w14:textId="77777777" w:rsidR="00CF3A35" w:rsidRDefault="00DF00B9" w:rsidP="00CF3A35">
      <w:pPr>
        <w:spacing w:after="0" w:line="240" w:lineRule="auto"/>
        <w:ind w:left="426" w:firstLine="3119"/>
        <w:jc w:val="both"/>
        <w:rPr>
          <w:rFonts w:cs="Calibri"/>
        </w:rPr>
      </w:pPr>
      <w:r w:rsidRPr="000A7788">
        <w:rPr>
          <w:rFonts w:cs="Calibri"/>
        </w:rPr>
        <w:t>Lise Marcovici</w:t>
      </w:r>
      <w:r w:rsidR="000A7788">
        <w:rPr>
          <w:rFonts w:cs="Calibri"/>
        </w:rPr>
        <w:t xml:space="preserve"> : </w:t>
      </w:r>
      <w:hyperlink r:id="rId12" w:history="1">
        <w:r w:rsidR="00CF3A35" w:rsidRPr="008F16E4">
          <w:rPr>
            <w:rStyle w:val="Lienhypertexte"/>
          </w:rPr>
          <w:t>lise.marcovici@solidarites-actives.com</w:t>
        </w:r>
      </w:hyperlink>
    </w:p>
    <w:p w14:paraId="43A34904" w14:textId="627C193B" w:rsidR="000A7788" w:rsidRPr="00CF3A35" w:rsidRDefault="000A7788" w:rsidP="00CF3A35">
      <w:pPr>
        <w:spacing w:after="0" w:line="240" w:lineRule="auto"/>
        <w:ind w:left="426" w:firstLine="3119"/>
        <w:jc w:val="both"/>
        <w:rPr>
          <w:rFonts w:cs="Calibri"/>
        </w:rPr>
      </w:pPr>
      <w:r>
        <w:t xml:space="preserve">Notre site : </w:t>
      </w:r>
      <w:hyperlink r:id="rId13" w:history="1">
        <w:r w:rsidRPr="008F16E4">
          <w:rPr>
            <w:rStyle w:val="Lienhypertexte"/>
          </w:rPr>
          <w:t>www.solidarites-actives.com</w:t>
        </w:r>
      </w:hyperlink>
      <w:r>
        <w:t xml:space="preserve"> </w:t>
      </w:r>
    </w:p>
    <w:sectPr w:rsidR="000A7788" w:rsidRPr="00CF3A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8E1D1" w14:textId="77777777" w:rsidR="00F358B5" w:rsidRDefault="00F358B5" w:rsidP="00B4140C">
      <w:pPr>
        <w:spacing w:after="0" w:line="240" w:lineRule="auto"/>
      </w:pPr>
      <w:r>
        <w:separator/>
      </w:r>
    </w:p>
  </w:endnote>
  <w:endnote w:type="continuationSeparator" w:id="0">
    <w:p w14:paraId="7D6A8432" w14:textId="77777777" w:rsidR="00F358B5" w:rsidRDefault="00F358B5" w:rsidP="00B4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AADF4" w14:textId="77777777" w:rsidR="00F358B5" w:rsidRDefault="00F358B5" w:rsidP="00B4140C">
      <w:pPr>
        <w:spacing w:after="0" w:line="240" w:lineRule="auto"/>
      </w:pPr>
      <w:r>
        <w:separator/>
      </w:r>
    </w:p>
  </w:footnote>
  <w:footnote w:type="continuationSeparator" w:id="0">
    <w:p w14:paraId="5F04DAC6" w14:textId="77777777" w:rsidR="00F358B5" w:rsidRDefault="00F358B5" w:rsidP="00B4140C">
      <w:pPr>
        <w:spacing w:after="0" w:line="240" w:lineRule="auto"/>
      </w:pPr>
      <w:r>
        <w:continuationSeparator/>
      </w:r>
    </w:p>
  </w:footnote>
  <w:footnote w:id="1">
    <w:p w14:paraId="2BA8F596" w14:textId="5A3F8BC2" w:rsidR="00B4140C" w:rsidRDefault="00B4140C">
      <w:pPr>
        <w:pStyle w:val="Notedebasdepage"/>
      </w:pPr>
      <w:r>
        <w:rPr>
          <w:rStyle w:val="Appelnotedebasdep"/>
        </w:rPr>
        <w:footnoteRef/>
      </w:r>
      <w:r>
        <w:t xml:space="preserve"> cf. </w:t>
      </w:r>
      <w:hyperlink r:id="rId1" w:history="1">
        <w:r w:rsidRPr="00C84C1E">
          <w:rPr>
            <w:rStyle w:val="Lienhypertexte"/>
          </w:rPr>
          <w:t>enquête sur les conseils de vie sociale en protection de l’enfance</w:t>
        </w:r>
      </w:hyperlink>
      <w:r>
        <w:t xml:space="preserve"> et </w:t>
      </w:r>
      <w:hyperlink r:id="rId2" w:history="1">
        <w:r w:rsidRPr="00C84C1E">
          <w:rPr>
            <w:rStyle w:val="Lienhypertexte"/>
          </w:rPr>
          <w:t>guide de la participation des jeunes en protection de l’enfance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22B"/>
    <w:multiLevelType w:val="hybridMultilevel"/>
    <w:tmpl w:val="EB7CB64C"/>
    <w:lvl w:ilvl="0" w:tplc="9C283D8E">
      <w:start w:val="16"/>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F0FB5"/>
    <w:multiLevelType w:val="hybridMultilevel"/>
    <w:tmpl w:val="159A1A36"/>
    <w:lvl w:ilvl="0" w:tplc="BCD25062">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864B0"/>
    <w:multiLevelType w:val="hybridMultilevel"/>
    <w:tmpl w:val="3BFA48DC"/>
    <w:lvl w:ilvl="0" w:tplc="C17ADDD2">
      <w:start w:val="6"/>
      <w:numFmt w:val="bullet"/>
      <w:lvlText w:val="-"/>
      <w:lvlJc w:val="left"/>
      <w:pPr>
        <w:ind w:left="720" w:hanging="360"/>
      </w:pPr>
      <w:rPr>
        <w:rFonts w:ascii="Aptos" w:eastAsia="Aptos" w:hAnsi="Aptos" w:cs="Apto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C8956CA"/>
    <w:multiLevelType w:val="hybridMultilevel"/>
    <w:tmpl w:val="F2CE6DF8"/>
    <w:lvl w:ilvl="0" w:tplc="143CAD9E">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F339BB"/>
    <w:multiLevelType w:val="hybridMultilevel"/>
    <w:tmpl w:val="E0466980"/>
    <w:lvl w:ilvl="0" w:tplc="B120B7F0">
      <w:start w:val="1"/>
      <w:numFmt w:val="bullet"/>
      <w:lvlText w:val=""/>
      <w:lvlJc w:val="left"/>
      <w:pPr>
        <w:tabs>
          <w:tab w:val="num" w:pos="720"/>
        </w:tabs>
        <w:ind w:left="720" w:hanging="360"/>
      </w:pPr>
      <w:rPr>
        <w:rFonts w:ascii="Wingdings" w:hAnsi="Wingdings" w:hint="default"/>
      </w:rPr>
    </w:lvl>
    <w:lvl w:ilvl="1" w:tplc="166EEBFE">
      <w:numFmt w:val="bullet"/>
      <w:lvlText w:val=""/>
      <w:lvlJc w:val="left"/>
      <w:pPr>
        <w:tabs>
          <w:tab w:val="num" w:pos="1440"/>
        </w:tabs>
        <w:ind w:left="1440" w:hanging="360"/>
      </w:pPr>
      <w:rPr>
        <w:rFonts w:ascii="Wingdings" w:hAnsi="Wingdings" w:hint="default"/>
      </w:rPr>
    </w:lvl>
    <w:lvl w:ilvl="2" w:tplc="ECECB120" w:tentative="1">
      <w:start w:val="1"/>
      <w:numFmt w:val="bullet"/>
      <w:lvlText w:val=""/>
      <w:lvlJc w:val="left"/>
      <w:pPr>
        <w:tabs>
          <w:tab w:val="num" w:pos="2160"/>
        </w:tabs>
        <w:ind w:left="2160" w:hanging="360"/>
      </w:pPr>
      <w:rPr>
        <w:rFonts w:ascii="Wingdings" w:hAnsi="Wingdings" w:hint="default"/>
      </w:rPr>
    </w:lvl>
    <w:lvl w:ilvl="3" w:tplc="AF5628A2" w:tentative="1">
      <w:start w:val="1"/>
      <w:numFmt w:val="bullet"/>
      <w:lvlText w:val=""/>
      <w:lvlJc w:val="left"/>
      <w:pPr>
        <w:tabs>
          <w:tab w:val="num" w:pos="2880"/>
        </w:tabs>
        <w:ind w:left="2880" w:hanging="360"/>
      </w:pPr>
      <w:rPr>
        <w:rFonts w:ascii="Wingdings" w:hAnsi="Wingdings" w:hint="default"/>
      </w:rPr>
    </w:lvl>
    <w:lvl w:ilvl="4" w:tplc="377E4BC0" w:tentative="1">
      <w:start w:val="1"/>
      <w:numFmt w:val="bullet"/>
      <w:lvlText w:val=""/>
      <w:lvlJc w:val="left"/>
      <w:pPr>
        <w:tabs>
          <w:tab w:val="num" w:pos="3600"/>
        </w:tabs>
        <w:ind w:left="3600" w:hanging="360"/>
      </w:pPr>
      <w:rPr>
        <w:rFonts w:ascii="Wingdings" w:hAnsi="Wingdings" w:hint="default"/>
      </w:rPr>
    </w:lvl>
    <w:lvl w:ilvl="5" w:tplc="90BE639A" w:tentative="1">
      <w:start w:val="1"/>
      <w:numFmt w:val="bullet"/>
      <w:lvlText w:val=""/>
      <w:lvlJc w:val="left"/>
      <w:pPr>
        <w:tabs>
          <w:tab w:val="num" w:pos="4320"/>
        </w:tabs>
        <w:ind w:left="4320" w:hanging="360"/>
      </w:pPr>
      <w:rPr>
        <w:rFonts w:ascii="Wingdings" w:hAnsi="Wingdings" w:hint="default"/>
      </w:rPr>
    </w:lvl>
    <w:lvl w:ilvl="6" w:tplc="7B5AA6E0" w:tentative="1">
      <w:start w:val="1"/>
      <w:numFmt w:val="bullet"/>
      <w:lvlText w:val=""/>
      <w:lvlJc w:val="left"/>
      <w:pPr>
        <w:tabs>
          <w:tab w:val="num" w:pos="5040"/>
        </w:tabs>
        <w:ind w:left="5040" w:hanging="360"/>
      </w:pPr>
      <w:rPr>
        <w:rFonts w:ascii="Wingdings" w:hAnsi="Wingdings" w:hint="default"/>
      </w:rPr>
    </w:lvl>
    <w:lvl w:ilvl="7" w:tplc="4BA0970C" w:tentative="1">
      <w:start w:val="1"/>
      <w:numFmt w:val="bullet"/>
      <w:lvlText w:val=""/>
      <w:lvlJc w:val="left"/>
      <w:pPr>
        <w:tabs>
          <w:tab w:val="num" w:pos="5760"/>
        </w:tabs>
        <w:ind w:left="5760" w:hanging="360"/>
      </w:pPr>
      <w:rPr>
        <w:rFonts w:ascii="Wingdings" w:hAnsi="Wingdings" w:hint="default"/>
      </w:rPr>
    </w:lvl>
    <w:lvl w:ilvl="8" w:tplc="44864D2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C24E59"/>
    <w:multiLevelType w:val="hybridMultilevel"/>
    <w:tmpl w:val="3686372C"/>
    <w:lvl w:ilvl="0" w:tplc="FCBC809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875423"/>
    <w:multiLevelType w:val="hybridMultilevel"/>
    <w:tmpl w:val="02DC24EC"/>
    <w:lvl w:ilvl="0" w:tplc="CFAA3F8E">
      <w:start w:val="1"/>
      <w:numFmt w:val="bullet"/>
      <w:lvlText w:val=""/>
      <w:lvlJc w:val="left"/>
      <w:pPr>
        <w:tabs>
          <w:tab w:val="num" w:pos="720"/>
        </w:tabs>
        <w:ind w:left="720" w:hanging="360"/>
      </w:pPr>
      <w:rPr>
        <w:rFonts w:ascii="Wingdings" w:hAnsi="Wingdings" w:hint="default"/>
      </w:rPr>
    </w:lvl>
    <w:lvl w:ilvl="1" w:tplc="BC9E930E">
      <w:numFmt w:val="bullet"/>
      <w:lvlText w:val=""/>
      <w:lvlJc w:val="left"/>
      <w:pPr>
        <w:tabs>
          <w:tab w:val="num" w:pos="1440"/>
        </w:tabs>
        <w:ind w:left="1440" w:hanging="360"/>
      </w:pPr>
      <w:rPr>
        <w:rFonts w:ascii="Wingdings" w:hAnsi="Wingdings" w:hint="default"/>
      </w:rPr>
    </w:lvl>
    <w:lvl w:ilvl="2" w:tplc="ECC26688" w:tentative="1">
      <w:start w:val="1"/>
      <w:numFmt w:val="bullet"/>
      <w:lvlText w:val=""/>
      <w:lvlJc w:val="left"/>
      <w:pPr>
        <w:tabs>
          <w:tab w:val="num" w:pos="2160"/>
        </w:tabs>
        <w:ind w:left="2160" w:hanging="360"/>
      </w:pPr>
      <w:rPr>
        <w:rFonts w:ascii="Wingdings" w:hAnsi="Wingdings" w:hint="default"/>
      </w:rPr>
    </w:lvl>
    <w:lvl w:ilvl="3" w:tplc="021A2254" w:tentative="1">
      <w:start w:val="1"/>
      <w:numFmt w:val="bullet"/>
      <w:lvlText w:val=""/>
      <w:lvlJc w:val="left"/>
      <w:pPr>
        <w:tabs>
          <w:tab w:val="num" w:pos="2880"/>
        </w:tabs>
        <w:ind w:left="2880" w:hanging="360"/>
      </w:pPr>
      <w:rPr>
        <w:rFonts w:ascii="Wingdings" w:hAnsi="Wingdings" w:hint="default"/>
      </w:rPr>
    </w:lvl>
    <w:lvl w:ilvl="4" w:tplc="6AD2866E" w:tentative="1">
      <w:start w:val="1"/>
      <w:numFmt w:val="bullet"/>
      <w:lvlText w:val=""/>
      <w:lvlJc w:val="left"/>
      <w:pPr>
        <w:tabs>
          <w:tab w:val="num" w:pos="3600"/>
        </w:tabs>
        <w:ind w:left="3600" w:hanging="360"/>
      </w:pPr>
      <w:rPr>
        <w:rFonts w:ascii="Wingdings" w:hAnsi="Wingdings" w:hint="default"/>
      </w:rPr>
    </w:lvl>
    <w:lvl w:ilvl="5" w:tplc="AF504348" w:tentative="1">
      <w:start w:val="1"/>
      <w:numFmt w:val="bullet"/>
      <w:lvlText w:val=""/>
      <w:lvlJc w:val="left"/>
      <w:pPr>
        <w:tabs>
          <w:tab w:val="num" w:pos="4320"/>
        </w:tabs>
        <w:ind w:left="4320" w:hanging="360"/>
      </w:pPr>
      <w:rPr>
        <w:rFonts w:ascii="Wingdings" w:hAnsi="Wingdings" w:hint="default"/>
      </w:rPr>
    </w:lvl>
    <w:lvl w:ilvl="6" w:tplc="9E5A6190" w:tentative="1">
      <w:start w:val="1"/>
      <w:numFmt w:val="bullet"/>
      <w:lvlText w:val=""/>
      <w:lvlJc w:val="left"/>
      <w:pPr>
        <w:tabs>
          <w:tab w:val="num" w:pos="5040"/>
        </w:tabs>
        <w:ind w:left="5040" w:hanging="360"/>
      </w:pPr>
      <w:rPr>
        <w:rFonts w:ascii="Wingdings" w:hAnsi="Wingdings" w:hint="default"/>
      </w:rPr>
    </w:lvl>
    <w:lvl w:ilvl="7" w:tplc="444A4020" w:tentative="1">
      <w:start w:val="1"/>
      <w:numFmt w:val="bullet"/>
      <w:lvlText w:val=""/>
      <w:lvlJc w:val="left"/>
      <w:pPr>
        <w:tabs>
          <w:tab w:val="num" w:pos="5760"/>
        </w:tabs>
        <w:ind w:left="5760" w:hanging="360"/>
      </w:pPr>
      <w:rPr>
        <w:rFonts w:ascii="Wingdings" w:hAnsi="Wingdings" w:hint="default"/>
      </w:rPr>
    </w:lvl>
    <w:lvl w:ilvl="8" w:tplc="5D7E19F4" w:tentative="1">
      <w:start w:val="1"/>
      <w:numFmt w:val="bullet"/>
      <w:lvlText w:val=""/>
      <w:lvlJc w:val="left"/>
      <w:pPr>
        <w:tabs>
          <w:tab w:val="num" w:pos="6480"/>
        </w:tabs>
        <w:ind w:left="6480" w:hanging="360"/>
      </w:pPr>
      <w:rPr>
        <w:rFonts w:ascii="Wingdings" w:hAnsi="Wingdings" w:hint="default"/>
      </w:rPr>
    </w:lvl>
  </w:abstractNum>
  <w:num w:numId="1" w16cid:durableId="349991740">
    <w:abstractNumId w:val="6"/>
  </w:num>
  <w:num w:numId="2" w16cid:durableId="451441406">
    <w:abstractNumId w:val="4"/>
  </w:num>
  <w:num w:numId="3" w16cid:durableId="500197965">
    <w:abstractNumId w:val="1"/>
  </w:num>
  <w:num w:numId="4" w16cid:durableId="432366488">
    <w:abstractNumId w:val="3"/>
  </w:num>
  <w:num w:numId="5" w16cid:durableId="1517190731">
    <w:abstractNumId w:val="2"/>
  </w:num>
  <w:num w:numId="6" w16cid:durableId="1323704303">
    <w:abstractNumId w:val="0"/>
  </w:num>
  <w:num w:numId="7" w16cid:durableId="2073191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9D"/>
    <w:rsid w:val="00015588"/>
    <w:rsid w:val="000275A3"/>
    <w:rsid w:val="00042050"/>
    <w:rsid w:val="00085BD9"/>
    <w:rsid w:val="000A7788"/>
    <w:rsid w:val="00247598"/>
    <w:rsid w:val="002F773B"/>
    <w:rsid w:val="004E0EED"/>
    <w:rsid w:val="00581198"/>
    <w:rsid w:val="00630F76"/>
    <w:rsid w:val="007271D6"/>
    <w:rsid w:val="007474AB"/>
    <w:rsid w:val="008F3F83"/>
    <w:rsid w:val="008F50CB"/>
    <w:rsid w:val="00944BAA"/>
    <w:rsid w:val="009B4A9D"/>
    <w:rsid w:val="009D5C54"/>
    <w:rsid w:val="00AF6D35"/>
    <w:rsid w:val="00B4140C"/>
    <w:rsid w:val="00CD1A6A"/>
    <w:rsid w:val="00CD37EE"/>
    <w:rsid w:val="00CE09FA"/>
    <w:rsid w:val="00CF3A35"/>
    <w:rsid w:val="00DF00B9"/>
    <w:rsid w:val="00F358B5"/>
    <w:rsid w:val="00F931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DB1E"/>
  <w15:chartTrackingRefBased/>
  <w15:docId w15:val="{77042FF0-8C1D-45DE-A557-5A988B78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4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B4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B4A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B4A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B4A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B4A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4A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4A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4A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4A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B4A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B4A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B4A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B4A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B4A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4A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4A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4A9D"/>
    <w:rPr>
      <w:rFonts w:eastAsiaTheme="majorEastAsia" w:cstheme="majorBidi"/>
      <w:color w:val="272727" w:themeColor="text1" w:themeTint="D8"/>
    </w:rPr>
  </w:style>
  <w:style w:type="paragraph" w:styleId="Titre">
    <w:name w:val="Title"/>
    <w:basedOn w:val="Normal"/>
    <w:next w:val="Normal"/>
    <w:link w:val="TitreCar"/>
    <w:uiPriority w:val="10"/>
    <w:qFormat/>
    <w:rsid w:val="009B4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4A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4A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4A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4A9D"/>
    <w:pPr>
      <w:spacing w:before="160"/>
      <w:jc w:val="center"/>
    </w:pPr>
    <w:rPr>
      <w:i/>
      <w:iCs/>
      <w:color w:val="404040" w:themeColor="text1" w:themeTint="BF"/>
    </w:rPr>
  </w:style>
  <w:style w:type="character" w:customStyle="1" w:styleId="CitationCar">
    <w:name w:val="Citation Car"/>
    <w:basedOn w:val="Policepardfaut"/>
    <w:link w:val="Citation"/>
    <w:uiPriority w:val="29"/>
    <w:rsid w:val="009B4A9D"/>
    <w:rPr>
      <w:i/>
      <w:iCs/>
      <w:color w:val="404040" w:themeColor="text1" w:themeTint="BF"/>
    </w:rPr>
  </w:style>
  <w:style w:type="paragraph" w:styleId="Paragraphedeliste">
    <w:name w:val="List Paragraph"/>
    <w:aliases w:val="Bullet Niv 1,Listes,Inter2,Liste couleur - Accent 12,Liste 1"/>
    <w:basedOn w:val="Normal"/>
    <w:link w:val="ParagraphedelisteCar"/>
    <w:uiPriority w:val="34"/>
    <w:qFormat/>
    <w:rsid w:val="009B4A9D"/>
    <w:pPr>
      <w:ind w:left="720"/>
      <w:contextualSpacing/>
    </w:pPr>
  </w:style>
  <w:style w:type="character" w:styleId="Accentuationintense">
    <w:name w:val="Intense Emphasis"/>
    <w:basedOn w:val="Policepardfaut"/>
    <w:uiPriority w:val="21"/>
    <w:qFormat/>
    <w:rsid w:val="009B4A9D"/>
    <w:rPr>
      <w:i/>
      <w:iCs/>
      <w:color w:val="0F4761" w:themeColor="accent1" w:themeShade="BF"/>
    </w:rPr>
  </w:style>
  <w:style w:type="paragraph" w:styleId="Citationintense">
    <w:name w:val="Intense Quote"/>
    <w:basedOn w:val="Normal"/>
    <w:next w:val="Normal"/>
    <w:link w:val="CitationintenseCar"/>
    <w:uiPriority w:val="30"/>
    <w:qFormat/>
    <w:rsid w:val="009B4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B4A9D"/>
    <w:rPr>
      <w:i/>
      <w:iCs/>
      <w:color w:val="0F4761" w:themeColor="accent1" w:themeShade="BF"/>
    </w:rPr>
  </w:style>
  <w:style w:type="character" w:styleId="Rfrenceintense">
    <w:name w:val="Intense Reference"/>
    <w:basedOn w:val="Policepardfaut"/>
    <w:uiPriority w:val="32"/>
    <w:qFormat/>
    <w:rsid w:val="009B4A9D"/>
    <w:rPr>
      <w:b/>
      <w:bCs/>
      <w:smallCaps/>
      <w:color w:val="0F4761" w:themeColor="accent1" w:themeShade="BF"/>
      <w:spacing w:val="5"/>
    </w:rPr>
  </w:style>
  <w:style w:type="character" w:customStyle="1" w:styleId="ParagraphedelisteCar">
    <w:name w:val="Paragraphe de liste Car"/>
    <w:aliases w:val="Bullet Niv 1 Car,Listes Car,Inter2 Car,Liste couleur - Accent 12 Car,Liste 1 Car"/>
    <w:basedOn w:val="Policepardfaut"/>
    <w:link w:val="Paragraphedeliste"/>
    <w:uiPriority w:val="34"/>
    <w:qFormat/>
    <w:rsid w:val="00B4140C"/>
  </w:style>
  <w:style w:type="paragraph" w:styleId="Notedebasdepage">
    <w:name w:val="footnote text"/>
    <w:basedOn w:val="Normal"/>
    <w:link w:val="NotedebasdepageCar"/>
    <w:uiPriority w:val="99"/>
    <w:semiHidden/>
    <w:unhideWhenUsed/>
    <w:rsid w:val="00B4140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4140C"/>
    <w:rPr>
      <w:sz w:val="20"/>
      <w:szCs w:val="20"/>
    </w:rPr>
  </w:style>
  <w:style w:type="character" w:styleId="Appelnotedebasdep">
    <w:name w:val="footnote reference"/>
    <w:basedOn w:val="Policepardfaut"/>
    <w:uiPriority w:val="99"/>
    <w:semiHidden/>
    <w:unhideWhenUsed/>
    <w:rsid w:val="00B4140C"/>
    <w:rPr>
      <w:vertAlign w:val="superscript"/>
    </w:rPr>
  </w:style>
  <w:style w:type="character" w:styleId="Lienhypertexte">
    <w:name w:val="Hyperlink"/>
    <w:basedOn w:val="Policepardfaut"/>
    <w:uiPriority w:val="99"/>
    <w:unhideWhenUsed/>
    <w:rsid w:val="00B4140C"/>
    <w:rPr>
      <w:color w:val="467886" w:themeColor="hyperlink"/>
      <w:u w:val="single"/>
    </w:rPr>
  </w:style>
  <w:style w:type="character" w:styleId="Lienhypertextesuivivisit">
    <w:name w:val="FollowedHyperlink"/>
    <w:basedOn w:val="Policepardfaut"/>
    <w:uiPriority w:val="99"/>
    <w:semiHidden/>
    <w:unhideWhenUsed/>
    <w:rsid w:val="00B4140C"/>
    <w:rPr>
      <w:color w:val="96607D" w:themeColor="followedHyperlink"/>
      <w:u w:val="single"/>
    </w:rPr>
  </w:style>
  <w:style w:type="paragraph" w:customStyle="1" w:styleId="Default">
    <w:name w:val="Default"/>
    <w:rsid w:val="007474AB"/>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paragraph" w:styleId="En-tte">
    <w:name w:val="header"/>
    <w:basedOn w:val="Normal"/>
    <w:link w:val="En-tteCar"/>
    <w:uiPriority w:val="99"/>
    <w:unhideWhenUsed/>
    <w:rsid w:val="000275A3"/>
    <w:pPr>
      <w:tabs>
        <w:tab w:val="center" w:pos="4536"/>
        <w:tab w:val="right" w:pos="9072"/>
      </w:tabs>
      <w:spacing w:after="0" w:line="240" w:lineRule="auto"/>
    </w:pPr>
  </w:style>
  <w:style w:type="character" w:customStyle="1" w:styleId="En-tteCar">
    <w:name w:val="En-tête Car"/>
    <w:basedOn w:val="Policepardfaut"/>
    <w:link w:val="En-tte"/>
    <w:uiPriority w:val="99"/>
    <w:rsid w:val="000275A3"/>
  </w:style>
  <w:style w:type="paragraph" w:styleId="Pieddepage">
    <w:name w:val="footer"/>
    <w:basedOn w:val="Normal"/>
    <w:link w:val="PieddepageCar"/>
    <w:uiPriority w:val="99"/>
    <w:unhideWhenUsed/>
    <w:rsid w:val="000275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75A3"/>
  </w:style>
  <w:style w:type="character" w:styleId="Mentionnonrsolue">
    <w:name w:val="Unresolved Mention"/>
    <w:basedOn w:val="Policepardfaut"/>
    <w:uiPriority w:val="99"/>
    <w:semiHidden/>
    <w:unhideWhenUsed/>
    <w:rsid w:val="00DF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idarites-activ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e.marcovici@solidarites-activ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olidarites-actives.com/index.php/fr/nos-projets/renforcer-la-participation-des-enfants-et-des-jeunes-en-protection-de-lenfance" TargetMode="External"/><Relationship Id="rId1" Type="http://schemas.openxmlformats.org/officeDocument/2006/relationships/hyperlink" Target="http://www.solidarites-actives.com/index.php/fr/nos-projets/revitaliser-les-conseils-de-vie-sociale-en-protection-de-lenfance-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040734-b2f5-4212-8fe5-a0de9ac068c0">
      <Terms xmlns="http://schemas.microsoft.com/office/infopath/2007/PartnerControls"/>
    </lcf76f155ced4ddcb4097134ff3c332f>
    <TaxCatchAll xmlns="fa5171be-d042-4fab-8383-ea17f9004b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0AD8C455CE24A8DDCEC986C587675" ma:contentTypeVersion="14" ma:contentTypeDescription="Crée un document." ma:contentTypeScope="" ma:versionID="accddc944230017331cb8190eecc7b5e">
  <xsd:schema xmlns:xsd="http://www.w3.org/2001/XMLSchema" xmlns:xs="http://www.w3.org/2001/XMLSchema" xmlns:p="http://schemas.microsoft.com/office/2006/metadata/properties" xmlns:ns2="c4040734-b2f5-4212-8fe5-a0de9ac068c0" xmlns:ns3="fa5171be-d042-4fab-8383-ea17f9004b90" targetNamespace="http://schemas.microsoft.com/office/2006/metadata/properties" ma:root="true" ma:fieldsID="0ee8d94af896034695642ca1bc89f75f" ns2:_="" ns3:_="">
    <xsd:import namespace="c4040734-b2f5-4212-8fe5-a0de9ac068c0"/>
    <xsd:import namespace="fa5171be-d042-4fab-8383-ea17f9004b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40734-b2f5-4212-8fe5-a0de9ac068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415e2aa-a92f-4166-848b-7d5938ee4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171be-d042-4fab-8383-ea17f9004b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f3f63a-1e1e-4052-9a8d-99eb56c50c05}" ma:internalName="TaxCatchAll" ma:showField="CatchAllData" ma:web="fa5171be-d042-4fab-8383-ea17f9004b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C6ECB-009A-404E-A6D4-FF4F41A6B5F8}">
  <ds:schemaRefs>
    <ds:schemaRef ds:uri="http://schemas.openxmlformats.org/officeDocument/2006/bibliography"/>
  </ds:schemaRefs>
</ds:datastoreItem>
</file>

<file path=customXml/itemProps2.xml><?xml version="1.0" encoding="utf-8"?>
<ds:datastoreItem xmlns:ds="http://schemas.openxmlformats.org/officeDocument/2006/customXml" ds:itemID="{33A4BE43-190B-4098-BA07-DBFC30139C23}">
  <ds:schemaRefs>
    <ds:schemaRef ds:uri="http://schemas.microsoft.com/office/2006/metadata/properties"/>
    <ds:schemaRef ds:uri="http://schemas.microsoft.com/office/infopath/2007/PartnerControls"/>
    <ds:schemaRef ds:uri="c4040734-b2f5-4212-8fe5-a0de9ac068c0"/>
    <ds:schemaRef ds:uri="fa5171be-d042-4fab-8383-ea17f9004b90"/>
  </ds:schemaRefs>
</ds:datastoreItem>
</file>

<file path=customXml/itemProps3.xml><?xml version="1.0" encoding="utf-8"?>
<ds:datastoreItem xmlns:ds="http://schemas.openxmlformats.org/officeDocument/2006/customXml" ds:itemID="{EAD717C3-4164-4A1E-94AF-B39F65885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40734-b2f5-4212-8fe5-a0de9ac068c0"/>
    <ds:schemaRef ds:uri="fa5171be-d042-4fab-8383-ea17f9004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0496B-C18F-464A-AE3A-59DA179DC8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622</Words>
  <Characters>3424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Marcovici</dc:creator>
  <cp:keywords/>
  <dc:description/>
  <cp:lastModifiedBy>Lise Marcovici</cp:lastModifiedBy>
  <cp:revision>14</cp:revision>
  <dcterms:created xsi:type="dcterms:W3CDTF">2026-06-03T15:57:00Z</dcterms:created>
  <dcterms:modified xsi:type="dcterms:W3CDTF">2026-06-05T10:36:00Z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0x0101003CD0AD8C455CE24A8DDCEC986C587675</vt:lpwstr>
  </property>
  <property fmtid="{D5CDD505-2E9C-101B-9397-08002B2CF9AE}" pid="3" name="MediaServiceImageTags">
    <vt:lpwstr/>
  </property>
</Properties>
</file>