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0428" w14:textId="77777777" w:rsidR="001A63E9" w:rsidRDefault="001A63E9" w:rsidP="001A63E9">
      <w:pPr>
        <w:pStyle w:val="Titre1"/>
        <w:jc w:val="center"/>
        <w:rPr>
          <w:rFonts w:asciiTheme="minorHAnsi" w:eastAsia="Calibri" w:hAnsiTheme="minorHAnsi" w:cstheme="minorHAnsi"/>
          <w:b/>
        </w:rPr>
      </w:pPr>
      <w:r>
        <w:rPr>
          <w:rFonts w:asciiTheme="minorHAnsi" w:eastAsia="Calibri" w:hAnsiTheme="minorHAnsi" w:cstheme="minorHAnsi"/>
          <w:b/>
        </w:rPr>
        <w:t>P</w:t>
      </w:r>
      <w:r w:rsidRPr="00842FE3">
        <w:rPr>
          <w:rFonts w:asciiTheme="minorHAnsi" w:eastAsia="Calibri" w:hAnsiTheme="minorHAnsi" w:cstheme="minorHAnsi"/>
          <w:b/>
        </w:rPr>
        <w:t xml:space="preserve">lateforme digitale des </w:t>
      </w:r>
      <w:r>
        <w:rPr>
          <w:rFonts w:asciiTheme="minorHAnsi" w:eastAsia="Calibri" w:hAnsiTheme="minorHAnsi" w:cstheme="minorHAnsi"/>
          <w:b/>
        </w:rPr>
        <w:t>A</w:t>
      </w:r>
      <w:r w:rsidRPr="00842FE3">
        <w:rPr>
          <w:rFonts w:asciiTheme="minorHAnsi" w:eastAsia="Calibri" w:hAnsiTheme="minorHAnsi" w:cstheme="minorHAnsi"/>
          <w:b/>
        </w:rPr>
        <w:t>ssises</w:t>
      </w:r>
      <w:r>
        <w:rPr>
          <w:rFonts w:asciiTheme="minorHAnsi" w:eastAsia="Calibri" w:hAnsiTheme="minorHAnsi" w:cstheme="minorHAnsi"/>
          <w:b/>
        </w:rPr>
        <w:t xml:space="preserve"> de la protection de l’enfance</w:t>
      </w:r>
    </w:p>
    <w:p w14:paraId="07294435" w14:textId="77777777" w:rsidR="001A63E9" w:rsidRPr="00B715DF" w:rsidRDefault="001A63E9" w:rsidP="001A63E9">
      <w:pPr>
        <w:jc w:val="center"/>
        <w:rPr>
          <w:rFonts w:eastAsia="Calibri" w:cstheme="minorHAnsi"/>
          <w:b/>
        </w:rPr>
      </w:pPr>
      <w:r>
        <w:rPr>
          <w:rFonts w:eastAsia="Calibri" w:cstheme="minorHAnsi"/>
          <w:b/>
          <w:color w:val="0F4761" w:themeColor="accent1" w:themeShade="BF"/>
          <w:sz w:val="32"/>
          <w:szCs w:val="32"/>
        </w:rPr>
        <w:t>25 et 26 juin 2026</w:t>
      </w:r>
    </w:p>
    <w:p w14:paraId="552A5847" w14:textId="77777777" w:rsidR="001A63E9" w:rsidRDefault="001A63E9" w:rsidP="001A63E9">
      <w:pPr>
        <w:pStyle w:val="Titre1"/>
        <w:jc w:val="center"/>
        <w:rPr>
          <w:rFonts w:asciiTheme="minorHAnsi" w:eastAsia="Calibri" w:hAnsiTheme="minorHAnsi" w:cstheme="minorHAnsi"/>
          <w:b/>
        </w:rPr>
      </w:pPr>
      <w:r w:rsidRPr="00842FE3">
        <w:rPr>
          <w:rFonts w:asciiTheme="minorHAnsi" w:eastAsia="Calibri" w:hAnsiTheme="minorHAnsi" w:cstheme="minorHAnsi"/>
          <w:b/>
        </w:rPr>
        <w:t xml:space="preserve">Les ressources du Défenseur des droits  </w:t>
      </w:r>
    </w:p>
    <w:p w14:paraId="54899061" w14:textId="77777777" w:rsidR="001A63E9" w:rsidRPr="00D92AB0" w:rsidRDefault="001A63E9" w:rsidP="001A63E9">
      <w:pPr>
        <w:jc w:val="both"/>
        <w:rPr>
          <w:rFonts w:cstheme="minorHAnsi"/>
        </w:rPr>
      </w:pPr>
    </w:p>
    <w:p w14:paraId="6E11FA5E" w14:textId="77777777" w:rsidR="001A63E9" w:rsidRDefault="001A63E9" w:rsidP="001A63E9">
      <w:pPr>
        <w:jc w:val="both"/>
        <w:rPr>
          <w:rFonts w:cstheme="minorHAnsi"/>
        </w:rPr>
      </w:pPr>
    </w:p>
    <w:p w14:paraId="42BED95E" w14:textId="77777777" w:rsidR="001A63E9" w:rsidRPr="00D92AB0" w:rsidRDefault="001A63E9" w:rsidP="001A63E9">
      <w:pPr>
        <w:pStyle w:val="Titre2"/>
      </w:pPr>
      <w:r w:rsidRPr="00D92AB0">
        <w:t xml:space="preserve">Nos rapports </w:t>
      </w:r>
      <w:r>
        <w:t>annuels consacrés aux droits de l’enfant</w:t>
      </w:r>
    </w:p>
    <w:p w14:paraId="2EA5B04F" w14:textId="77777777" w:rsidR="001A63E9" w:rsidRPr="00D92AB0" w:rsidRDefault="001A63E9" w:rsidP="001A63E9">
      <w:pPr>
        <w:jc w:val="both"/>
        <w:rPr>
          <w:rFonts w:cstheme="minorHAnsi"/>
        </w:rPr>
      </w:pPr>
      <w:r w:rsidRPr="00D92AB0">
        <w:rPr>
          <w:rFonts w:cstheme="minorHAnsi"/>
        </w:rPr>
        <w:t>En application de l'article 36 de la loi organique relative au Défenseur des droits, l’institution présente au Président de la République, au président de l’Assemblée nationale et au président du Sénat un rapport consacré aux droits de l’enfant à l’occasion de la journée internationale des droits de l’enfant le 20 novembre de chaque année. L’él</w:t>
      </w:r>
      <w:r>
        <w:rPr>
          <w:rFonts w:cstheme="minorHAnsi"/>
        </w:rPr>
        <w:t>aboration de ces rapports donne</w:t>
      </w:r>
      <w:r w:rsidRPr="00D92AB0">
        <w:rPr>
          <w:rFonts w:cstheme="minorHAnsi"/>
        </w:rPr>
        <w:t xml:space="preserve"> lieu à une </w:t>
      </w:r>
      <w:r w:rsidRPr="00436DE4">
        <w:rPr>
          <w:rFonts w:cstheme="minorHAnsi"/>
        </w:rPr>
        <w:t>large</w:t>
      </w:r>
      <w:r w:rsidRPr="00436DE4">
        <w:rPr>
          <w:rFonts w:cstheme="minorHAnsi"/>
          <w:b/>
        </w:rPr>
        <w:t xml:space="preserve"> consultation nationale </w:t>
      </w:r>
      <w:r>
        <w:rPr>
          <w:rFonts w:cstheme="minorHAnsi"/>
          <w:b/>
        </w:rPr>
        <w:t>des enfants</w:t>
      </w:r>
      <w:r w:rsidRPr="00436DE4">
        <w:rPr>
          <w:rFonts w:cstheme="minorHAnsi"/>
          <w:b/>
        </w:rPr>
        <w:t xml:space="preserve"> </w:t>
      </w:r>
      <w:r w:rsidRPr="00D92AB0">
        <w:rPr>
          <w:rFonts w:cstheme="minorHAnsi"/>
        </w:rPr>
        <w:t xml:space="preserve">nommée : </w:t>
      </w:r>
      <w:hyperlink r:id="rId5" w:history="1">
        <w:r w:rsidRPr="00D92AB0">
          <w:rPr>
            <w:rStyle w:val="Lienhypertexte"/>
            <w:rFonts w:cstheme="minorHAnsi"/>
          </w:rPr>
          <w:t xml:space="preserve"> J’ai des droits, entends-moi </w:t>
        </w:r>
      </w:hyperlink>
    </w:p>
    <w:p w14:paraId="25699347" w14:textId="77777777" w:rsidR="001A63E9" w:rsidRPr="00CF64D0" w:rsidRDefault="001A63E9" w:rsidP="001A63E9">
      <w:pPr>
        <w:pStyle w:val="Paragraphedeliste"/>
        <w:numPr>
          <w:ilvl w:val="0"/>
          <w:numId w:val="3"/>
        </w:numPr>
        <w:jc w:val="both"/>
        <w:rPr>
          <w:rFonts w:cstheme="minorHAnsi"/>
          <w:bCs/>
        </w:rPr>
      </w:pPr>
      <w:hyperlink r:id="rId6" w:history="1">
        <w:r w:rsidRPr="00CF64D0">
          <w:rPr>
            <w:rStyle w:val="Lienhypertexte"/>
            <w:rFonts w:cstheme="minorHAnsi"/>
            <w:bCs/>
          </w:rPr>
          <w:t>Rapport Enfant | Le droit des enfants à une justice adaptée | 2025</w:t>
        </w:r>
      </w:hyperlink>
    </w:p>
    <w:p w14:paraId="5E43D6B2" w14:textId="77777777" w:rsidR="001A63E9" w:rsidRPr="00EF2D1B" w:rsidRDefault="001A63E9" w:rsidP="001A63E9">
      <w:pPr>
        <w:pStyle w:val="Paragraphedeliste"/>
        <w:numPr>
          <w:ilvl w:val="0"/>
          <w:numId w:val="3"/>
        </w:numPr>
        <w:jc w:val="both"/>
        <w:rPr>
          <w:rFonts w:cstheme="minorHAnsi"/>
          <w:bCs/>
        </w:rPr>
      </w:pPr>
      <w:hyperlink r:id="rId7" w:history="1">
        <w:r w:rsidRPr="00EF2D1B">
          <w:rPr>
            <w:rStyle w:val="Lienhypertexte"/>
          </w:rPr>
          <w:t>Rapport enfant 2024 le droit des enfants à un environnement sain protéger l’enfance, préserver l’avenir</w:t>
        </w:r>
      </w:hyperlink>
    </w:p>
    <w:p w14:paraId="6B904493" w14:textId="77777777" w:rsidR="001A63E9" w:rsidRPr="00D92AB0" w:rsidRDefault="001A63E9" w:rsidP="001A63E9">
      <w:pPr>
        <w:pStyle w:val="Paragraphedeliste"/>
        <w:numPr>
          <w:ilvl w:val="0"/>
          <w:numId w:val="3"/>
        </w:numPr>
        <w:jc w:val="both"/>
        <w:rPr>
          <w:rFonts w:cstheme="minorHAnsi"/>
          <w:bCs/>
        </w:rPr>
      </w:pPr>
      <w:hyperlink r:id="rId8" w:history="1">
        <w:r w:rsidRPr="00D92AB0">
          <w:rPr>
            <w:rStyle w:val="Lienhypertexte"/>
            <w:rFonts w:cstheme="minorHAnsi"/>
            <w:bCs/>
          </w:rPr>
          <w:t>Rapport annuel sur les droits de l'enfant 2023 - Le droit des enfants aux loisirs, au sport et à la culture</w:t>
        </w:r>
      </w:hyperlink>
    </w:p>
    <w:p w14:paraId="18A3BA69" w14:textId="77777777" w:rsidR="001A63E9" w:rsidRPr="00D92AB0" w:rsidRDefault="001A63E9" w:rsidP="001A63E9">
      <w:pPr>
        <w:pStyle w:val="Paragraphedeliste"/>
        <w:numPr>
          <w:ilvl w:val="0"/>
          <w:numId w:val="3"/>
        </w:numPr>
        <w:jc w:val="both"/>
        <w:rPr>
          <w:rFonts w:cstheme="minorHAnsi"/>
          <w:bCs/>
        </w:rPr>
      </w:pPr>
      <w:hyperlink r:id="rId9" w:history="1">
        <w:r w:rsidRPr="00D92AB0">
          <w:rPr>
            <w:rStyle w:val="Lienhypertexte"/>
            <w:rFonts w:cstheme="minorHAnsi"/>
            <w:bCs/>
          </w:rPr>
          <w:t>Rapport annuel sur les droits de l'enfant 2022 - La vie privée : un droit pour l’enfant</w:t>
        </w:r>
      </w:hyperlink>
    </w:p>
    <w:p w14:paraId="5C32FD20" w14:textId="77777777" w:rsidR="001A63E9" w:rsidRPr="00D92AB0" w:rsidRDefault="001A63E9" w:rsidP="001A63E9">
      <w:pPr>
        <w:pStyle w:val="Paragraphedeliste"/>
        <w:numPr>
          <w:ilvl w:val="0"/>
          <w:numId w:val="3"/>
        </w:numPr>
        <w:jc w:val="both"/>
        <w:rPr>
          <w:rFonts w:cstheme="minorHAnsi"/>
          <w:bCs/>
        </w:rPr>
      </w:pPr>
      <w:hyperlink r:id="rId10" w:history="1">
        <w:r w:rsidRPr="00D92AB0">
          <w:rPr>
            <w:rStyle w:val="Lienhypertexte"/>
            <w:rFonts w:cstheme="minorHAnsi"/>
            <w:bCs/>
          </w:rPr>
          <w:t>Rapport annuel sur les droits de l'enfant 2021 - Santé mentale : le droit au bien être</w:t>
        </w:r>
      </w:hyperlink>
    </w:p>
    <w:p w14:paraId="2B258A32" w14:textId="77777777" w:rsidR="001A63E9" w:rsidRPr="00D92AB0" w:rsidRDefault="001A63E9" w:rsidP="001A63E9">
      <w:pPr>
        <w:pStyle w:val="Paragraphedeliste"/>
        <w:numPr>
          <w:ilvl w:val="0"/>
          <w:numId w:val="3"/>
        </w:numPr>
        <w:jc w:val="both"/>
        <w:rPr>
          <w:rFonts w:cstheme="minorHAnsi"/>
        </w:rPr>
      </w:pPr>
      <w:hyperlink r:id="rId11" w:history="1">
        <w:r w:rsidRPr="00D92AB0">
          <w:rPr>
            <w:rStyle w:val="Lienhypertexte"/>
            <w:rFonts w:cstheme="minorHAnsi"/>
          </w:rPr>
          <w:t>Rapport annuel sur les droits de l'enfant 2020, Prendre en compte la parole de l'enfant : un droit pour l'enfant, un devoir pour l'adulte</w:t>
        </w:r>
      </w:hyperlink>
    </w:p>
    <w:p w14:paraId="5A336446" w14:textId="77777777" w:rsidR="001A63E9" w:rsidRPr="00AE072B" w:rsidRDefault="001A63E9" w:rsidP="001A63E9">
      <w:pPr>
        <w:pStyle w:val="Paragraphedeliste"/>
        <w:numPr>
          <w:ilvl w:val="0"/>
          <w:numId w:val="3"/>
        </w:numPr>
        <w:jc w:val="both"/>
        <w:rPr>
          <w:rStyle w:val="Lienhypertexte"/>
          <w:rFonts w:cstheme="minorHAnsi"/>
          <w:color w:val="auto"/>
          <w:u w:val="none"/>
        </w:rPr>
      </w:pPr>
      <w:hyperlink r:id="rId12" w:history="1">
        <w:r w:rsidRPr="00D92AB0">
          <w:rPr>
            <w:rStyle w:val="Lienhypertexte"/>
            <w:rFonts w:cstheme="minorHAnsi"/>
          </w:rPr>
          <w:t xml:space="preserve">Rapport annuel sur les droits de l'enfant 2019, Enfance et violence : la part des institutions publiques </w:t>
        </w:r>
      </w:hyperlink>
    </w:p>
    <w:p w14:paraId="009AAF8B" w14:textId="77777777" w:rsidR="001A63E9" w:rsidRPr="00AE072B" w:rsidRDefault="001A63E9" w:rsidP="001A63E9">
      <w:pPr>
        <w:pStyle w:val="Paragraphedeliste"/>
        <w:numPr>
          <w:ilvl w:val="0"/>
          <w:numId w:val="3"/>
        </w:numPr>
        <w:jc w:val="both"/>
        <w:rPr>
          <w:rFonts w:cstheme="minorHAnsi"/>
        </w:rPr>
      </w:pPr>
      <w:hyperlink r:id="rId13" w:history="1">
        <w:r w:rsidRPr="00AE072B">
          <w:rPr>
            <w:rStyle w:val="Lienhypertexte"/>
            <w:rFonts w:cstheme="minorHAnsi"/>
            <w:bCs/>
          </w:rPr>
          <w:t>Rapport annuel sur les droits de l'enfant 2018, De la naissance à 6 ans : au commencement des droits</w:t>
        </w:r>
      </w:hyperlink>
    </w:p>
    <w:p w14:paraId="035A3601" w14:textId="77777777" w:rsidR="001A63E9" w:rsidRDefault="001A63E9" w:rsidP="001A63E9">
      <w:pPr>
        <w:pStyle w:val="Titre2"/>
      </w:pPr>
    </w:p>
    <w:p w14:paraId="494D205E" w14:textId="6C974C62" w:rsidR="001A63E9" w:rsidRPr="0043521C" w:rsidRDefault="001A63E9" w:rsidP="001A63E9">
      <w:pPr>
        <w:pStyle w:val="Titre2"/>
      </w:pPr>
      <w:r w:rsidRPr="0043521C">
        <w:t>Notre rapport annuel JADE (Jeunes ambassadeurs des droits) 202</w:t>
      </w:r>
      <w:r>
        <w:t>5</w:t>
      </w:r>
    </w:p>
    <w:p w14:paraId="2EDF8AD2" w14:textId="77777777" w:rsidR="001A63E9" w:rsidRPr="004153F7" w:rsidRDefault="001A63E9" w:rsidP="001A63E9">
      <w:pPr>
        <w:jc w:val="both"/>
        <w:rPr>
          <w:rFonts w:cstheme="minorHAnsi"/>
          <w:bCs/>
        </w:rPr>
      </w:pPr>
      <w:hyperlink r:id="rId14" w:history="1">
        <w:r w:rsidRPr="004153F7">
          <w:rPr>
            <w:rStyle w:val="Lienhypertexte"/>
            <w:rFonts w:cstheme="minorHAnsi"/>
            <w:bCs/>
          </w:rPr>
          <w:t>Promotion des droits auprès des enfants et des jeunes 2024 | 2025</w:t>
        </w:r>
      </w:hyperlink>
    </w:p>
    <w:p w14:paraId="50DD62F8" w14:textId="77777777" w:rsidR="001A63E9" w:rsidRDefault="001A63E9" w:rsidP="001A63E9">
      <w:pPr>
        <w:jc w:val="both"/>
        <w:rPr>
          <w:rStyle w:val="Titre2Car"/>
        </w:rPr>
      </w:pPr>
    </w:p>
    <w:p w14:paraId="582AA546" w14:textId="77777777" w:rsidR="001A63E9" w:rsidRDefault="001A63E9" w:rsidP="001A63E9">
      <w:pPr>
        <w:jc w:val="both"/>
        <w:rPr>
          <w:rFonts w:cstheme="minorHAnsi"/>
          <w:b/>
          <w:bCs/>
        </w:rPr>
      </w:pPr>
      <w:r w:rsidRPr="00080A09">
        <w:rPr>
          <w:rStyle w:val="Titre2Car"/>
        </w:rPr>
        <w:lastRenderedPageBreak/>
        <w:t>Décisions du Défenseur des droits en protection de l’enfance de janvier 2025</w:t>
      </w:r>
      <w:r>
        <w:rPr>
          <w:rFonts w:cstheme="minorHAnsi"/>
          <w:b/>
          <w:bCs/>
        </w:rPr>
        <w:t xml:space="preserve"> </w:t>
      </w:r>
    </w:p>
    <w:p w14:paraId="77135ED2" w14:textId="77777777" w:rsidR="001A63E9" w:rsidRDefault="001A63E9" w:rsidP="001A63E9">
      <w:pPr>
        <w:jc w:val="both"/>
        <w:rPr>
          <w:rFonts w:cstheme="minorHAnsi"/>
          <w:b/>
        </w:rPr>
      </w:pPr>
      <w:r>
        <w:rPr>
          <w:rFonts w:cstheme="minorHAnsi"/>
          <w:b/>
          <w:bCs/>
        </w:rPr>
        <w:t>F</w:t>
      </w:r>
      <w:r w:rsidRPr="0084728D">
        <w:rPr>
          <w:rFonts w:cstheme="minorHAnsi"/>
          <w:b/>
          <w:bCs/>
        </w:rPr>
        <w:t>ace à une situation extrêmement dégradée, la Défenseure des droits dénonce de graves atteintes à l’intérêt supérieur et aux droits des enfants</w:t>
      </w:r>
      <w:r>
        <w:rPr>
          <w:rFonts w:cstheme="minorHAnsi"/>
          <w:b/>
          <w:bCs/>
        </w:rPr>
        <w:t> :</w:t>
      </w:r>
    </w:p>
    <w:p w14:paraId="3D2989D0" w14:textId="77777777" w:rsidR="001A63E9" w:rsidRPr="00080A09" w:rsidRDefault="001A63E9" w:rsidP="001A63E9">
      <w:pPr>
        <w:jc w:val="both"/>
        <w:rPr>
          <w:rFonts w:cstheme="minorHAnsi"/>
          <w:b/>
        </w:rPr>
      </w:pPr>
      <w:hyperlink r:id="rId15" w:tgtFrame="_blank" w:tooltip="Espace documentaire -Décision-cadre 2025-005 du 28 janvier 2025 relative à la protection de l'enfance - nouvelle fenêtre" w:history="1">
        <w:r w:rsidRPr="0043521C">
          <w:rPr>
            <w:rStyle w:val="Lienhypertexte"/>
            <w:rFonts w:cstheme="minorHAnsi"/>
            <w:b/>
            <w:bCs/>
          </w:rPr>
          <w:t>Décision-cadre 2025-005 du 28 janvier 2025 relative à la protection de l'enfance</w:t>
        </w:r>
      </w:hyperlink>
    </w:p>
    <w:p w14:paraId="7D98BD36" w14:textId="77777777" w:rsidR="001A63E9" w:rsidRDefault="001A63E9" w:rsidP="001A63E9">
      <w:pPr>
        <w:spacing w:after="0" w:line="240" w:lineRule="auto"/>
        <w:jc w:val="both"/>
      </w:pPr>
      <w:r>
        <w:t>Décisions territoriales :</w:t>
      </w:r>
    </w:p>
    <w:p w14:paraId="679FB9D9" w14:textId="77777777" w:rsidR="001A63E9" w:rsidRPr="00C76CC8" w:rsidRDefault="001A63E9" w:rsidP="001A63E9">
      <w:pPr>
        <w:spacing w:after="0" w:line="240" w:lineRule="auto"/>
        <w:jc w:val="both"/>
        <w:rPr>
          <w:rFonts w:cstheme="minorHAnsi"/>
          <w:color w:val="1F497D"/>
        </w:rPr>
      </w:pPr>
      <w:hyperlink r:id="rId16" w:tgtFrame="_blank" w:tooltip="Espace documentaire - Décision 2025-006 du 23 janvier 2025 relative au dispositif de prévention et de protection de l’enfance dans le département de Y - nouvelle fenêtre" w:history="1">
        <w:r w:rsidRPr="00C76CC8">
          <w:rPr>
            <w:rStyle w:val="Lienhypertexte"/>
            <w:rFonts w:cstheme="minorHAnsi"/>
            <w:bCs/>
          </w:rPr>
          <w:t>Décision 2025-006 du 23 janvier 2025 relative au dispositif de prévention et de protection de l’enfance dans le département de Y</w:t>
        </w:r>
      </w:hyperlink>
    </w:p>
    <w:p w14:paraId="75A9B623" w14:textId="77777777" w:rsidR="001A63E9" w:rsidRPr="00C76CC8" w:rsidRDefault="001A63E9" w:rsidP="001A63E9">
      <w:pPr>
        <w:spacing w:after="0" w:line="240" w:lineRule="auto"/>
        <w:jc w:val="both"/>
        <w:rPr>
          <w:rFonts w:cstheme="minorHAnsi"/>
          <w:color w:val="1F497D"/>
        </w:rPr>
      </w:pPr>
      <w:hyperlink r:id="rId17" w:tgtFrame="_blank" w:tooltip="Espace documentaire - Décision 2025-007 du 23 janvier 2025 relative au dispositif de prévention et de protection de l’enfance dans le département de Y - nouvelle fenêtre" w:history="1">
        <w:r w:rsidRPr="00C76CC8">
          <w:rPr>
            <w:rStyle w:val="Lienhypertexte"/>
            <w:rFonts w:cstheme="minorHAnsi"/>
            <w:bCs/>
          </w:rPr>
          <w:t>Décision 2025-007 du 23 janvier 2025 relative au dispositif de prévention et de protection de l’enfance dans le département de Y</w:t>
        </w:r>
      </w:hyperlink>
    </w:p>
    <w:p w14:paraId="0ABD43AB" w14:textId="77777777" w:rsidR="001A63E9" w:rsidRPr="00C76CC8" w:rsidRDefault="001A63E9" w:rsidP="001A63E9">
      <w:pPr>
        <w:spacing w:after="0" w:line="240" w:lineRule="auto"/>
        <w:jc w:val="both"/>
        <w:rPr>
          <w:rFonts w:cstheme="minorHAnsi"/>
          <w:color w:val="1F497D"/>
        </w:rPr>
      </w:pPr>
      <w:hyperlink r:id="rId18" w:tgtFrame="_blank" w:tooltip="Espace documentaire - Décision 2025-008 du 23 janvier 2025 relative au dispositif de prévention et de protection de l’enfance dans le département de Y - nouvelle fenêtre" w:history="1">
        <w:r w:rsidRPr="00C76CC8">
          <w:rPr>
            <w:rStyle w:val="Lienhypertexte"/>
            <w:rFonts w:cstheme="minorHAnsi"/>
            <w:bCs/>
          </w:rPr>
          <w:t>Décision 2025-008 du 24 janvier 2025 relative au dispositif de prévention et de protection de l’enfance dans le département de Y</w:t>
        </w:r>
      </w:hyperlink>
    </w:p>
    <w:p w14:paraId="19D9C0C7" w14:textId="77777777" w:rsidR="001A63E9" w:rsidRPr="00C76CC8" w:rsidRDefault="001A63E9" w:rsidP="001A63E9">
      <w:pPr>
        <w:spacing w:after="0" w:line="240" w:lineRule="auto"/>
        <w:jc w:val="both"/>
        <w:rPr>
          <w:rFonts w:cstheme="minorHAnsi"/>
          <w:color w:val="1F497D"/>
        </w:rPr>
      </w:pPr>
      <w:hyperlink r:id="rId19" w:tgtFrame="_blank" w:tooltip="Espace documentaire - Décision 2025-009 du 23 janvier 2025 relative aux défaillances d’un département dans sa mission de protection d’un enfant de moins de trois ans qui ont conduit à son décès - nouvelle fenêtre" w:history="1">
        <w:r w:rsidRPr="00C76CC8">
          <w:rPr>
            <w:rStyle w:val="Lienhypertexte"/>
            <w:rFonts w:cstheme="minorHAnsi"/>
            <w:bCs/>
          </w:rPr>
          <w:t>Décision 2025-009 du 23 janvier 2025 relative aux défaillances d’un département dans sa mission de protection d’un enfant de moins de trois ans qui ont conduit à son décès</w:t>
        </w:r>
      </w:hyperlink>
    </w:p>
    <w:p w14:paraId="51C55AF9" w14:textId="77777777" w:rsidR="001A63E9" w:rsidRPr="00C76CC8" w:rsidRDefault="001A63E9" w:rsidP="001A63E9">
      <w:pPr>
        <w:spacing w:after="0" w:line="240" w:lineRule="auto"/>
        <w:jc w:val="both"/>
        <w:rPr>
          <w:rFonts w:cstheme="minorHAnsi"/>
          <w:color w:val="1F497D"/>
        </w:rPr>
      </w:pPr>
      <w:hyperlink r:id="rId20" w:tgtFrame="_blank" w:tooltip="Espace documentaire - Décision 2025-010 du 23 janvier 2025 relative au dispositif de prévention et de protection de l’enfance dans le département de Y - nouvelle fenêtre" w:history="1">
        <w:r w:rsidRPr="00C76CC8">
          <w:rPr>
            <w:rStyle w:val="Lienhypertexte"/>
            <w:rFonts w:cstheme="minorHAnsi"/>
            <w:bCs/>
          </w:rPr>
          <w:t>Décision 2025-010 du 23 janvier 2025 relative au dispositif de prévention et de protection de l’enfance dans le département de Y</w:t>
        </w:r>
      </w:hyperlink>
    </w:p>
    <w:p w14:paraId="1B3FE3A4" w14:textId="77777777" w:rsidR="001A63E9" w:rsidRPr="00C76CC8" w:rsidRDefault="001A63E9" w:rsidP="001A63E9">
      <w:pPr>
        <w:spacing w:after="0" w:line="240" w:lineRule="auto"/>
        <w:jc w:val="both"/>
        <w:rPr>
          <w:rFonts w:cstheme="minorHAnsi"/>
          <w:color w:val="1F497D"/>
        </w:rPr>
      </w:pPr>
      <w:hyperlink r:id="rId21" w:tgtFrame="_blank" w:tooltip="Espace documentaire - Décision 2025-011 du 23 janvier 2025 relative au dispositif de prévention et de protection de l’enfance dans le département de Y - nouvelle fenêtre" w:history="1">
        <w:r w:rsidRPr="00C76CC8">
          <w:rPr>
            <w:rStyle w:val="Lienhypertexte"/>
            <w:rFonts w:cstheme="minorHAnsi"/>
            <w:bCs/>
          </w:rPr>
          <w:t>Décision 2025-011 du 23 janvier 2025 relative au dispositif de prévention et de protection de l’enfance dans le département de Y</w:t>
        </w:r>
      </w:hyperlink>
    </w:p>
    <w:p w14:paraId="7D0CD49B" w14:textId="77777777" w:rsidR="001A63E9" w:rsidRPr="00C76CC8" w:rsidRDefault="001A63E9" w:rsidP="001A63E9">
      <w:pPr>
        <w:spacing w:after="0" w:line="240" w:lineRule="auto"/>
        <w:jc w:val="both"/>
        <w:rPr>
          <w:rFonts w:cstheme="minorHAnsi"/>
          <w:color w:val="1F497D"/>
        </w:rPr>
      </w:pPr>
      <w:hyperlink r:id="rId22" w:tgtFrame="_blank" w:tooltip="Espace documentaire - Décision 2025-012 du 28 janvier 2025 relative au dispositif de prévention et de protection de l’enfance dans le département de Y - nouvelle fenêtre" w:history="1">
        <w:r w:rsidRPr="00C76CC8">
          <w:rPr>
            <w:rStyle w:val="Lienhypertexte"/>
            <w:rFonts w:cstheme="minorHAnsi"/>
            <w:bCs/>
          </w:rPr>
          <w:t>Décision 2025-012 du 28 janvier 2025 relative au dispositif de prévention et de protection de l’enfance dans le département de Y</w:t>
        </w:r>
      </w:hyperlink>
    </w:p>
    <w:p w14:paraId="704529D4" w14:textId="77777777" w:rsidR="001A63E9" w:rsidRDefault="001A63E9" w:rsidP="001A63E9">
      <w:pPr>
        <w:spacing w:after="0" w:line="240" w:lineRule="auto"/>
        <w:jc w:val="both"/>
        <w:rPr>
          <w:rFonts w:cstheme="minorHAnsi"/>
          <w:color w:val="1F497D"/>
        </w:rPr>
      </w:pPr>
    </w:p>
    <w:p w14:paraId="28629D08" w14:textId="77777777" w:rsidR="001A63E9" w:rsidRPr="00C76CC8" w:rsidRDefault="001A63E9" w:rsidP="001A63E9">
      <w:pPr>
        <w:spacing w:after="0" w:line="240" w:lineRule="auto"/>
        <w:jc w:val="both"/>
        <w:rPr>
          <w:rFonts w:cstheme="minorHAnsi"/>
          <w:color w:val="1F497D"/>
        </w:rPr>
      </w:pPr>
    </w:p>
    <w:p w14:paraId="6A2F0EDA" w14:textId="77777777" w:rsidR="001A63E9" w:rsidRDefault="001A63E9" w:rsidP="001A63E9">
      <w:pPr>
        <w:pStyle w:val="Titre2"/>
      </w:pPr>
      <w:r>
        <w:t>Autres décisions du Défenseur des droits relatives au droit des enfants au maintien des relations familiales et affectives</w:t>
      </w:r>
    </w:p>
    <w:p w14:paraId="2A599DF5" w14:textId="77777777" w:rsidR="001A63E9" w:rsidRPr="00400D43" w:rsidRDefault="001A63E9" w:rsidP="001A63E9"/>
    <w:p w14:paraId="4B0D94E6" w14:textId="77777777" w:rsidR="001A63E9" w:rsidRDefault="001A63E9" w:rsidP="001A63E9">
      <w:pPr>
        <w:jc w:val="both"/>
      </w:pPr>
      <w:hyperlink r:id="rId23" w:history="1">
        <w:r w:rsidRPr="00920A9B">
          <w:rPr>
            <w:rStyle w:val="Lienhypertexte"/>
          </w:rPr>
          <w:t>Décision 2026-049 du 9 mars 2026 - Conditions dégradées de prise en charge d’enfants confiés à l’aide sociale à l’enfance du Puy-de-Dôme au sein de la pouponnière (Recommandations)</w:t>
        </w:r>
      </w:hyperlink>
    </w:p>
    <w:p w14:paraId="63160DAD" w14:textId="77777777" w:rsidR="001A63E9" w:rsidRDefault="001A63E9" w:rsidP="001A63E9">
      <w:pPr>
        <w:jc w:val="both"/>
        <w:rPr>
          <w:rFonts w:cstheme="minorHAnsi"/>
        </w:rPr>
      </w:pPr>
      <w:hyperlink r:id="rId24" w:history="1">
        <w:r w:rsidRPr="006621F0">
          <w:rPr>
            <w:rStyle w:val="Lienhypertexte"/>
            <w:rFonts w:cstheme="minorHAnsi"/>
          </w:rPr>
          <w:t>Décision 2024-055 du 5 avril 2024 relative à la prise en charge d’un mineur dans le cadre de son placement à l’aide sociale à l’enfance à la suite d’un changement de famille d’accueil</w:t>
        </w:r>
      </w:hyperlink>
    </w:p>
    <w:p w14:paraId="601782AF" w14:textId="77777777" w:rsidR="001A63E9" w:rsidRDefault="001A63E9" w:rsidP="001A63E9">
      <w:pPr>
        <w:jc w:val="both"/>
        <w:rPr>
          <w:rStyle w:val="Lienhypertexte"/>
          <w:rFonts w:cstheme="minorHAnsi"/>
        </w:rPr>
      </w:pPr>
      <w:hyperlink r:id="rId25" w:history="1">
        <w:r w:rsidRPr="006621F0">
          <w:rPr>
            <w:rStyle w:val="Lienhypertexte"/>
            <w:rFonts w:cstheme="minorHAnsi"/>
          </w:rPr>
          <w:t>Décision 2023-237 du 27 novembre 2023 relative à l’accueil d’une enfant bénéficiant d’une mesure de placement à l’aide sociale à l’enfance, dans un service d’accueil familial thérapeutique</w:t>
        </w:r>
      </w:hyperlink>
    </w:p>
    <w:p w14:paraId="00FD4F71" w14:textId="77777777" w:rsidR="001A63E9" w:rsidRDefault="001A63E9" w:rsidP="001A63E9">
      <w:pPr>
        <w:jc w:val="both"/>
        <w:rPr>
          <w:rFonts w:cstheme="minorHAnsi"/>
        </w:rPr>
      </w:pPr>
      <w:hyperlink r:id="rId26" w:history="1">
        <w:r w:rsidRPr="00161E35">
          <w:rPr>
            <w:rStyle w:val="Lienhypertexte"/>
            <w:rFonts w:cstheme="minorHAnsi"/>
          </w:rPr>
          <w:t>Décision 2023-115 du 23 mai 2023 relative à la situation d’un enfant âgé de 9 ans, dont la mère était retenue dans un centre de rétention administrative depuis près de 2 mois, l’enfant ayant été pris en charge par une connaissance de la mère n’ayant pas d’autorité parentale sur lui</w:t>
        </w:r>
      </w:hyperlink>
    </w:p>
    <w:p w14:paraId="10DD49B1" w14:textId="77777777" w:rsidR="001A63E9" w:rsidRDefault="001A63E9" w:rsidP="001A63E9">
      <w:pPr>
        <w:jc w:val="both"/>
        <w:rPr>
          <w:rFonts w:cstheme="minorHAnsi"/>
        </w:rPr>
      </w:pPr>
      <w:hyperlink r:id="rId27" w:history="1">
        <w:r w:rsidRPr="00161E35">
          <w:rPr>
            <w:rStyle w:val="Lienhypertexte"/>
            <w:rFonts w:cstheme="minorHAnsi"/>
          </w:rPr>
          <w:t>Décision 2023-027 du 9 février 2023 relative au placement en rétention d’une mère de famille dont les trois enfants sont pris en charge par une connaissance de la mère sur le territoire français</w:t>
        </w:r>
      </w:hyperlink>
    </w:p>
    <w:p w14:paraId="1460C227" w14:textId="77777777" w:rsidR="001A63E9" w:rsidRDefault="001A63E9" w:rsidP="001A63E9">
      <w:pPr>
        <w:jc w:val="both"/>
        <w:rPr>
          <w:rFonts w:cstheme="minorHAnsi"/>
          <w:bCs/>
        </w:rPr>
      </w:pPr>
      <w:hyperlink r:id="rId28" w:history="1">
        <w:r w:rsidRPr="00161E35">
          <w:rPr>
            <w:rStyle w:val="Lienhypertexte"/>
            <w:rFonts w:cstheme="minorHAnsi"/>
            <w:bCs/>
          </w:rPr>
          <w:t>Décision 2021-214 du 20 juillet 2021 relative au placement en rétention d’une mère de famille dont trois enfants sont confiés à l’aide sociale à l’enfance</w:t>
        </w:r>
      </w:hyperlink>
    </w:p>
    <w:p w14:paraId="5F050FA5" w14:textId="77777777" w:rsidR="001A63E9" w:rsidRDefault="001A63E9" w:rsidP="001A63E9">
      <w:pPr>
        <w:jc w:val="both"/>
        <w:rPr>
          <w:rFonts w:cstheme="minorHAnsi"/>
          <w:bCs/>
        </w:rPr>
      </w:pPr>
      <w:hyperlink r:id="rId29" w:history="1">
        <w:r w:rsidRPr="00B83C00">
          <w:rPr>
            <w:rStyle w:val="Lienhypertexte"/>
            <w:rFonts w:cstheme="minorHAnsi"/>
            <w:bCs/>
          </w:rPr>
          <w:t>Décision 2021-045 du 25 février 2021 relative aux défaillances d’un service de l’Aide sociale à l’enfance et d’un village d’enfant dans le traitement de la situation d’un enfant</w:t>
        </w:r>
      </w:hyperlink>
    </w:p>
    <w:p w14:paraId="60361B59" w14:textId="77777777" w:rsidR="001A63E9" w:rsidRDefault="001A63E9" w:rsidP="001A63E9">
      <w:pPr>
        <w:jc w:val="both"/>
        <w:rPr>
          <w:rFonts w:cstheme="minorHAnsi"/>
          <w:bCs/>
        </w:rPr>
      </w:pPr>
      <w:hyperlink r:id="rId30" w:history="1">
        <w:r w:rsidRPr="008F0A61">
          <w:rPr>
            <w:rStyle w:val="Lienhypertexte"/>
            <w:rFonts w:cstheme="minorHAnsi"/>
            <w:bCs/>
          </w:rPr>
          <w:t>Règlement amiable RA-2017-024 du 22 mars 2017 relatif à un refus d’attribution d’aide financière à l’égard d’une grand-mère titulaire d’une délégation parentale</w:t>
        </w:r>
      </w:hyperlink>
    </w:p>
    <w:p w14:paraId="16C404CB" w14:textId="77777777" w:rsidR="001A63E9" w:rsidRDefault="001A63E9" w:rsidP="001A63E9">
      <w:pPr>
        <w:jc w:val="both"/>
        <w:rPr>
          <w:rFonts w:cstheme="minorHAnsi"/>
          <w:bCs/>
        </w:rPr>
      </w:pPr>
      <w:hyperlink r:id="rId31" w:history="1">
        <w:r w:rsidRPr="008F0A61">
          <w:rPr>
            <w:rStyle w:val="Lienhypertexte"/>
            <w:rFonts w:cstheme="minorHAnsi"/>
            <w:bCs/>
          </w:rPr>
          <w:t>Décision 2019-114 du 19 juin 2019 relative à l’accueil et à la protection d’un enfant rendant visite à son parent incarcéré</w:t>
        </w:r>
      </w:hyperlink>
      <w:r w:rsidRPr="008F0A61">
        <w:rPr>
          <w:rFonts w:cstheme="minorHAnsi"/>
          <w:bCs/>
        </w:rPr>
        <w:t>.</w:t>
      </w:r>
    </w:p>
    <w:p w14:paraId="78F8A2F4" w14:textId="77777777" w:rsidR="001A63E9" w:rsidRPr="00161E35" w:rsidRDefault="001A63E9" w:rsidP="001A63E9">
      <w:pPr>
        <w:jc w:val="both"/>
        <w:rPr>
          <w:rFonts w:cstheme="minorHAnsi"/>
          <w:bCs/>
        </w:rPr>
      </w:pPr>
    </w:p>
    <w:p w14:paraId="480A2EA7" w14:textId="77777777" w:rsidR="001A63E9" w:rsidRDefault="001A63E9" w:rsidP="001A63E9"/>
    <w:p w14:paraId="2FE265B6" w14:textId="77777777" w:rsidR="005C5E42" w:rsidRDefault="005C5E42"/>
    <w:sectPr w:rsidR="005C5E42" w:rsidSect="001A63E9">
      <w:headerReference w:type="default" r:id="rId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CA485" w14:textId="77777777" w:rsidR="001A63E9" w:rsidRDefault="001A63E9">
    <w:pPr>
      <w:pStyle w:val="En-tte"/>
    </w:pPr>
    <w:r>
      <w:rPr>
        <w:noProof/>
        <w:lang w:eastAsia="fr-FR"/>
      </w:rPr>
      <w:drawing>
        <wp:anchor distT="0" distB="360045" distL="114300" distR="114300" simplePos="0" relativeHeight="251659264" behindDoc="0" locked="1" layoutInCell="1" allowOverlap="0" wp14:anchorId="7BE20C7F" wp14:editId="2A06520F">
          <wp:simplePos x="0" y="0"/>
          <wp:positionH relativeFrom="page">
            <wp:posOffset>899795</wp:posOffset>
          </wp:positionH>
          <wp:positionV relativeFrom="paragraph">
            <wp:posOffset>167005</wp:posOffset>
          </wp:positionV>
          <wp:extent cx="1742440" cy="733425"/>
          <wp:effectExtent l="0" t="0" r="0" b="9525"/>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244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E46EA"/>
    <w:multiLevelType w:val="hybridMultilevel"/>
    <w:tmpl w:val="1924E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0AF6843"/>
    <w:multiLevelType w:val="hybridMultilevel"/>
    <w:tmpl w:val="28DAA1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B8196D"/>
    <w:multiLevelType w:val="hybridMultilevel"/>
    <w:tmpl w:val="4814A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8C1E83"/>
    <w:multiLevelType w:val="hybridMultilevel"/>
    <w:tmpl w:val="2A0A2B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F75D27"/>
    <w:multiLevelType w:val="hybridMultilevel"/>
    <w:tmpl w:val="CB9E2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5780294">
    <w:abstractNumId w:val="0"/>
  </w:num>
  <w:num w:numId="2" w16cid:durableId="144860840">
    <w:abstractNumId w:val="3"/>
  </w:num>
  <w:num w:numId="3" w16cid:durableId="1218513611">
    <w:abstractNumId w:val="1"/>
  </w:num>
  <w:num w:numId="4" w16cid:durableId="1914968855">
    <w:abstractNumId w:val="4"/>
  </w:num>
  <w:num w:numId="5" w16cid:durableId="966277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E9"/>
    <w:rsid w:val="001A63E9"/>
    <w:rsid w:val="0031795A"/>
    <w:rsid w:val="005C5E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D8A4"/>
  <w15:chartTrackingRefBased/>
  <w15:docId w15:val="{D7C14B9D-5ED8-4B60-B3B2-BDF5BC7F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E9"/>
    <w:rPr>
      <w:kern w:val="0"/>
      <w14:ligatures w14:val="none"/>
    </w:rPr>
  </w:style>
  <w:style w:type="paragraph" w:styleId="Titre1">
    <w:name w:val="heading 1"/>
    <w:basedOn w:val="Normal"/>
    <w:next w:val="Normal"/>
    <w:link w:val="Titre1Car"/>
    <w:uiPriority w:val="9"/>
    <w:qFormat/>
    <w:rsid w:val="001A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A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63E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63E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63E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63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63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63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63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63E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A63E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63E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63E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63E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63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63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63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63E9"/>
    <w:rPr>
      <w:rFonts w:eastAsiaTheme="majorEastAsia" w:cstheme="majorBidi"/>
      <w:color w:val="272727" w:themeColor="text1" w:themeTint="D8"/>
    </w:rPr>
  </w:style>
  <w:style w:type="paragraph" w:styleId="Titre">
    <w:name w:val="Title"/>
    <w:basedOn w:val="Normal"/>
    <w:next w:val="Normal"/>
    <w:link w:val="TitreCar"/>
    <w:uiPriority w:val="10"/>
    <w:qFormat/>
    <w:rsid w:val="001A6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63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63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63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63E9"/>
    <w:pPr>
      <w:spacing w:before="160"/>
      <w:jc w:val="center"/>
    </w:pPr>
    <w:rPr>
      <w:i/>
      <w:iCs/>
      <w:color w:val="404040" w:themeColor="text1" w:themeTint="BF"/>
    </w:rPr>
  </w:style>
  <w:style w:type="character" w:customStyle="1" w:styleId="CitationCar">
    <w:name w:val="Citation Car"/>
    <w:basedOn w:val="Policepardfaut"/>
    <w:link w:val="Citation"/>
    <w:uiPriority w:val="29"/>
    <w:rsid w:val="001A63E9"/>
    <w:rPr>
      <w:i/>
      <w:iCs/>
      <w:color w:val="404040" w:themeColor="text1" w:themeTint="BF"/>
    </w:rPr>
  </w:style>
  <w:style w:type="paragraph" w:styleId="Paragraphedeliste">
    <w:name w:val="List Paragraph"/>
    <w:aliases w:val="Bullets,Reco"/>
    <w:basedOn w:val="Normal"/>
    <w:link w:val="ParagraphedelisteCar"/>
    <w:uiPriority w:val="34"/>
    <w:qFormat/>
    <w:rsid w:val="001A63E9"/>
    <w:pPr>
      <w:ind w:left="720"/>
      <w:contextualSpacing/>
    </w:pPr>
  </w:style>
  <w:style w:type="character" w:styleId="Accentuationintense">
    <w:name w:val="Intense Emphasis"/>
    <w:basedOn w:val="Policepardfaut"/>
    <w:uiPriority w:val="21"/>
    <w:qFormat/>
    <w:rsid w:val="001A63E9"/>
    <w:rPr>
      <w:i/>
      <w:iCs/>
      <w:color w:val="0F4761" w:themeColor="accent1" w:themeShade="BF"/>
    </w:rPr>
  </w:style>
  <w:style w:type="paragraph" w:styleId="Citationintense">
    <w:name w:val="Intense Quote"/>
    <w:basedOn w:val="Normal"/>
    <w:next w:val="Normal"/>
    <w:link w:val="CitationintenseCar"/>
    <w:uiPriority w:val="30"/>
    <w:qFormat/>
    <w:rsid w:val="001A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63E9"/>
    <w:rPr>
      <w:i/>
      <w:iCs/>
      <w:color w:val="0F4761" w:themeColor="accent1" w:themeShade="BF"/>
    </w:rPr>
  </w:style>
  <w:style w:type="character" w:styleId="Rfrenceintense">
    <w:name w:val="Intense Reference"/>
    <w:basedOn w:val="Policepardfaut"/>
    <w:uiPriority w:val="32"/>
    <w:qFormat/>
    <w:rsid w:val="001A63E9"/>
    <w:rPr>
      <w:b/>
      <w:bCs/>
      <w:smallCaps/>
      <w:color w:val="0F4761" w:themeColor="accent1" w:themeShade="BF"/>
      <w:spacing w:val="5"/>
    </w:rPr>
  </w:style>
  <w:style w:type="character" w:styleId="Lienhypertexte">
    <w:name w:val="Hyperlink"/>
    <w:basedOn w:val="Policepardfaut"/>
    <w:uiPriority w:val="99"/>
    <w:unhideWhenUsed/>
    <w:rsid w:val="001A63E9"/>
    <w:rPr>
      <w:color w:val="0563C1"/>
      <w:u w:val="single"/>
    </w:rPr>
  </w:style>
  <w:style w:type="paragraph" w:styleId="En-tte">
    <w:name w:val="header"/>
    <w:basedOn w:val="Normal"/>
    <w:link w:val="En-tteCar"/>
    <w:uiPriority w:val="99"/>
    <w:unhideWhenUsed/>
    <w:rsid w:val="001A63E9"/>
    <w:pPr>
      <w:tabs>
        <w:tab w:val="center" w:pos="4536"/>
        <w:tab w:val="right" w:pos="9072"/>
      </w:tabs>
      <w:spacing w:after="0" w:line="240" w:lineRule="auto"/>
    </w:pPr>
  </w:style>
  <w:style w:type="character" w:customStyle="1" w:styleId="En-tteCar">
    <w:name w:val="En-tête Car"/>
    <w:basedOn w:val="Policepardfaut"/>
    <w:link w:val="En-tte"/>
    <w:uiPriority w:val="99"/>
    <w:rsid w:val="001A63E9"/>
    <w:rPr>
      <w:kern w:val="0"/>
      <w14:ligatures w14:val="none"/>
    </w:rPr>
  </w:style>
  <w:style w:type="character" w:customStyle="1" w:styleId="ParagraphedelisteCar">
    <w:name w:val="Paragraphe de liste Car"/>
    <w:aliases w:val="Bullets Car,Reco Car"/>
    <w:basedOn w:val="Policepardfaut"/>
    <w:link w:val="Paragraphedeliste"/>
    <w:uiPriority w:val="34"/>
    <w:locked/>
    <w:rsid w:val="001A63E9"/>
  </w:style>
  <w:style w:type="character" w:styleId="Lienhypertextesuivivisit">
    <w:name w:val="FollowedHyperlink"/>
    <w:basedOn w:val="Policepardfaut"/>
    <w:uiPriority w:val="99"/>
    <w:semiHidden/>
    <w:unhideWhenUsed/>
    <w:rsid w:val="001A63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fenseurdesdroits.fr/rapport-annuel-sur-les-droits-de-lenfant-2018-de-la-naissance-6-ans-au-commencement-des-droits-431" TargetMode="External"/><Relationship Id="rId18" Type="http://schemas.openxmlformats.org/officeDocument/2006/relationships/hyperlink" Target="https://juridique.defenseurdesdroits.fr/index.php?lvl=notice_display&amp;id=53538" TargetMode="External"/><Relationship Id="rId26" Type="http://schemas.openxmlformats.org/officeDocument/2006/relationships/hyperlink" Target="https://juridique.defenseurdesdroits.fr/index.php?lvl=notice_display&amp;id=47651&amp;opac_view=-1" TargetMode="External"/><Relationship Id="rId3" Type="http://schemas.openxmlformats.org/officeDocument/2006/relationships/settings" Target="settings.xml"/><Relationship Id="rId21" Type="http://schemas.openxmlformats.org/officeDocument/2006/relationships/hyperlink" Target="https://juridique.defenseurdesdroits.fr/index.php?lvl=notice_display&amp;id=53504" TargetMode="External"/><Relationship Id="rId34" Type="http://schemas.openxmlformats.org/officeDocument/2006/relationships/theme" Target="theme/theme1.xml"/><Relationship Id="rId7" Type="http://schemas.openxmlformats.org/officeDocument/2006/relationships/hyperlink" Target="https://www.defenseurdesdroits.fr/sites/default/files/2024-11/ddd_rapport-annuel-enfants_2024_20241022.pdf" TargetMode="External"/><Relationship Id="rId12" Type="http://schemas.openxmlformats.org/officeDocument/2006/relationships/hyperlink" Target="https://www.defenseurdesdroits.fr/rapport-annuel-sur-les-droits-de-lenfant-2019-enfance-et-violence-la-part-des-institutions" TargetMode="External"/><Relationship Id="rId17" Type="http://schemas.openxmlformats.org/officeDocument/2006/relationships/hyperlink" Target="https://juridique.defenseurdesdroits.fr/index.php?lvl=notice_display&amp;id=53506" TargetMode="External"/><Relationship Id="rId25" Type="http://schemas.openxmlformats.org/officeDocument/2006/relationships/hyperlink" Target="https://juridique.defenseurdesdroits.fr/index.php?lvl=notice_display&amp;id=49502&amp;opac_view=-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uridique.defenseurdesdroits.fr/index.php?lvl=notice_display&amp;id=53503" TargetMode="External"/><Relationship Id="rId20" Type="http://schemas.openxmlformats.org/officeDocument/2006/relationships/hyperlink" Target="https://juridique.defenseurdesdroits.fr/index.php?lvl=notice_display&amp;id=53541" TargetMode="External"/><Relationship Id="rId29" Type="http://schemas.openxmlformats.org/officeDocument/2006/relationships/hyperlink" Target="https://juridique.defenseurdesdroits.fr/index.php?lvl=notice_display&amp;id=39303&amp;opac_view=-1" TargetMode="External"/><Relationship Id="rId1" Type="http://schemas.openxmlformats.org/officeDocument/2006/relationships/numbering" Target="numbering.xml"/><Relationship Id="rId6" Type="http://schemas.openxmlformats.org/officeDocument/2006/relationships/hyperlink" Target="https://www.defenseurdesdroits.fr/sites/default/files/2025-11/ddd_rapport-annuel-enfants_2025_20251119.pdf" TargetMode="External"/><Relationship Id="rId11" Type="http://schemas.openxmlformats.org/officeDocument/2006/relationships/hyperlink" Target="https://www.defenseurdesdroits.fr/rapport-annuel-sur-les-droits-de-lenfant-2020-prendre-en-compte-la-parole-de-lenfant-un-droit-pour" TargetMode="External"/><Relationship Id="rId24" Type="http://schemas.openxmlformats.org/officeDocument/2006/relationships/hyperlink" Target="https://juridique.defenseurdesdroits.fr/index.php?lvl=notice_display&amp;id=51039&amp;opac_view=-1" TargetMode="External"/><Relationship Id="rId32" Type="http://schemas.openxmlformats.org/officeDocument/2006/relationships/header" Target="header1.xml"/><Relationship Id="rId5" Type="http://schemas.openxmlformats.org/officeDocument/2006/relationships/hyperlink" Target="https://entendsmoi.defenseurdesdroits.fr/" TargetMode="External"/><Relationship Id="rId15" Type="http://schemas.openxmlformats.org/officeDocument/2006/relationships/hyperlink" Target="https://juridique.defenseurdesdroits.fr/index.php?lvl=notice_display&amp;id=53536" TargetMode="External"/><Relationship Id="rId23" Type="http://schemas.openxmlformats.org/officeDocument/2006/relationships/hyperlink" Target="https://juridique.defenseurdesdroits.fr/index.php?lvl=notice_display&amp;id=58679&amp;opac_view=-1" TargetMode="External"/><Relationship Id="rId28" Type="http://schemas.openxmlformats.org/officeDocument/2006/relationships/hyperlink" Target="https://juridique.defenseurdesdroits.fr/index.php?lvl=notice_display&amp;id=42183&amp;opac_view=-1" TargetMode="External"/><Relationship Id="rId10" Type="http://schemas.openxmlformats.org/officeDocument/2006/relationships/hyperlink" Target="https://www.defenseurdesdroits.fr/rapport-annuel-sur-les-droits-de-lenfant-2021-sante-mentale-le-droit-au-bien-etre-271" TargetMode="External"/><Relationship Id="rId19" Type="http://schemas.openxmlformats.org/officeDocument/2006/relationships/hyperlink" Target="https://juridique.defenseurdesdroits.fr/index.php?lvl=notice_display&amp;id=53537" TargetMode="External"/><Relationship Id="rId31" Type="http://schemas.openxmlformats.org/officeDocument/2006/relationships/hyperlink" Target="https://juridique.defenseurdesdroits.fr/index.php?lvl=notice_display&amp;id=30499&amp;opac_view=-1" TargetMode="External"/><Relationship Id="rId4" Type="http://schemas.openxmlformats.org/officeDocument/2006/relationships/webSettings" Target="webSettings.xml"/><Relationship Id="rId9" Type="http://schemas.openxmlformats.org/officeDocument/2006/relationships/hyperlink" Target="https://www.defenseurdesdroits.fr/rapport-annuel-sur-les-droits-de-lenfant-2022-la-vie-privee-un-droit-pour-lenfant-262" TargetMode="External"/><Relationship Id="rId14" Type="http://schemas.openxmlformats.org/officeDocument/2006/relationships/hyperlink" Target="https://www.defenseurdesdroits.fr/sites/default/files/2025-06/ddd_rapport-JADE-2025_20250603.pdf" TargetMode="External"/><Relationship Id="rId22" Type="http://schemas.openxmlformats.org/officeDocument/2006/relationships/hyperlink" Target="https://juridique.defenseurdesdroits.fr/index.php?lvl=notice_display&amp;id=53544" TargetMode="External"/><Relationship Id="rId27" Type="http://schemas.openxmlformats.org/officeDocument/2006/relationships/hyperlink" Target="https://juridique.defenseurdesdroits.fr/index.php?lvl=notice_display&amp;id=47765&amp;opac_view=-1" TargetMode="External"/><Relationship Id="rId30" Type="http://schemas.openxmlformats.org/officeDocument/2006/relationships/hyperlink" Target="https://juridique.defenseurdesdroits.fr/index.php?lvl=notice_display&amp;id=22556&amp;opac_view=-1" TargetMode="External"/><Relationship Id="rId8" Type="http://schemas.openxmlformats.org/officeDocument/2006/relationships/hyperlink" Target="https://www.defenseurdesdroits.fr/le-defenseur-des-droits-publie-son-rapport-annuel-sur-les-droits-de-lenfant-2023-49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7632</Characters>
  <Application>Microsoft Office Word</Application>
  <DocSecurity>0</DocSecurity>
  <Lines>155</Lines>
  <Paragraphs>108</Paragraphs>
  <ScaleCrop>false</ScaleCrop>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FOUCHER</dc:creator>
  <cp:keywords/>
  <dc:description/>
  <cp:lastModifiedBy>Alexandra FOUCHER</cp:lastModifiedBy>
  <cp:revision>1</cp:revision>
  <dcterms:created xsi:type="dcterms:W3CDTF">2026-05-13T08:40:00Z</dcterms:created>
  <dcterms:modified xsi:type="dcterms:W3CDTF">2026-05-13T08:42:00Z</dcterms:modified>
</cp:coreProperties>
</file>